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color w:val="600096"/>
          <w:sz w:val="1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-1906</wp:posOffset>
                </wp:positionV>
                <wp:extent cx="1097280" cy="591313"/>
                <wp:effectExtent l="0" t="0" r="7620" b="0"/>
                <wp:wrapNone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41892" cy="615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0.10pt;mso-position-horizontal:absolute;mso-position-vertical-relative:text;margin-top:-0.15pt;mso-position-vertical:absolute;width:86.40pt;height:46.56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</w:r>
    </w:p>
    <w:p>
      <w:pPr>
        <w:pStyle w:val="647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47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Договор транспортной экспедиции</w:t>
      </w:r>
      <w:r>
        <w:rPr>
          <w:rFonts w:ascii="Times New Roman" w:hAnsi="Times New Roman" w:cs="Times New Roman"/>
          <w:b/>
          <w:bCs/>
        </w:rPr>
        <w:t xml:space="preserve"> автомобильным транспортом</w:t>
      </w:r>
      <w:r>
        <w:rPr>
          <w:rFonts w:ascii="Times New Roman" w:hAnsi="Times New Roman" w:cs="Times New Roman"/>
          <w:b/>
          <w:bCs/>
        </w:rPr>
        <w:t xml:space="preserve"> №</w:t>
      </w:r>
      <w:r>
        <w:rPr>
          <w:rFonts w:ascii="Times New Roman" w:hAnsi="Times New Roman" w:cs="Times New Roman"/>
          <w:b/>
          <w:bCs/>
        </w:rPr>
      </w:r>
    </w:p>
    <w:p>
      <w:pPr>
        <w:pStyle w:val="647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</w:t>
      </w:r>
      <w:r>
        <w:rPr>
          <w:rFonts w:ascii="Times New Roman" w:hAnsi="Times New Roman" w:cs="Times New Roman"/>
        </w:rPr>
        <w:t xml:space="preserve">. Екатеринбург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«___» ___________ 2025 г.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</w:t>
      </w:r>
      <w:r>
        <w:rPr>
          <w:rFonts w:ascii="Times New Roman" w:hAnsi="Times New Roman" w:cs="Times New Roman"/>
        </w:rPr>
        <w:t xml:space="preserve"> договор транспортной экспедиции в соответствии с п.2 ст. 437 ГК РФ является </w:t>
      </w:r>
      <w:r>
        <w:rPr>
          <w:rFonts w:ascii="Times New Roman" w:hAnsi="Times New Roman" w:cs="Times New Roman"/>
        </w:rPr>
        <w:t xml:space="preserve">публичной</w:t>
      </w:r>
      <w:r>
        <w:rPr>
          <w:rFonts w:ascii="Times New Roman" w:hAnsi="Times New Roman" w:cs="Times New Roman"/>
        </w:rPr>
        <w:t xml:space="preserve"> офертой </w:t>
      </w:r>
      <w:r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 xml:space="preserve">ООО «</w:t>
      </w:r>
      <w:r>
        <w:rPr>
          <w:rFonts w:ascii="Times New Roman" w:hAnsi="Times New Roman" w:cs="Times New Roman"/>
        </w:rPr>
        <w:t xml:space="preserve">МОЙ ПУТЬ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юридических лиц</w:t>
      </w:r>
      <w:r>
        <w:rPr>
          <w:rFonts w:ascii="Times New Roman" w:hAnsi="Times New Roman" w:cs="Times New Roman"/>
        </w:rPr>
        <w:t xml:space="preserve"> и индивидуальных предпринимателей</w:t>
      </w:r>
      <w:r>
        <w:rPr>
          <w:rFonts w:ascii="Times New Roman" w:hAnsi="Times New Roman" w:cs="Times New Roman"/>
        </w:rPr>
        <w:t xml:space="preserve"> на оказание транспортно-экспедиторских услуг, указанных ниже и размещенных на сайте </w:t>
      </w:r>
      <w:r>
        <w:rPr>
          <w:rFonts w:ascii="Times New Roman" w:hAnsi="Times New Roman" w:cs="Times New Roman"/>
        </w:rPr>
        <w:t xml:space="preserve">www.mywaylogistics.ru.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считается заключенным с момента его акцепта и действует до исполнения сторонами своих обязательств. Акцептом настоящего договора будет считаться подписание договора сторонами</w:t>
      </w:r>
      <w:r>
        <w:rPr>
          <w:rFonts w:ascii="Times New Roman" w:hAnsi="Times New Roman" w:cs="Times New Roman"/>
        </w:rPr>
        <w:t xml:space="preserve"> и/или подписания транспортных документов, или/и присоединения к условиям Договора (заказ услуги, и/или оплата услуги, и/или сдача груза, и/или получение груза, </w:t>
      </w:r>
      <w:r>
        <w:rPr>
          <w:rFonts w:ascii="Times New Roman" w:hAnsi="Times New Roman" w:cs="Times New Roman"/>
        </w:rPr>
        <w:t xml:space="preserve">и/или совершение </w:t>
      </w:r>
      <w:r>
        <w:rPr>
          <w:rFonts w:ascii="Times New Roman" w:hAnsi="Times New Roman" w:cs="Times New Roman"/>
        </w:rPr>
        <w:t xml:space="preserve">Клиентом конклюдентных действий, а именно заказ/запрос услуг Экспедитора на сайте </w:t>
      </w:r>
      <w:r>
        <w:rPr>
          <w:rFonts w:ascii="Times New Roman" w:hAnsi="Times New Roman" w:cs="Times New Roman"/>
        </w:rPr>
        <w:t xml:space="preserve">www.mywaylogistics.ru</w:t>
      </w:r>
      <w:r>
        <w:rPr>
          <w:rFonts w:ascii="Times New Roman" w:hAnsi="Times New Roman" w:cs="Times New Roman"/>
        </w:rPr>
        <w:t xml:space="preserve"> (в соответствии со ст. 438 ГК РФ).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настоящего договора применяются ко всем экспедиторским документам, имеющим прямую ссылку на положения настоящего договора, в том числе носят характер согласия Клиента с условиями настоящего договора.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нормативными документами, регламентирующими транспортно-экспедиционную деятельность в Российской Федерации</w:t>
      </w:r>
      <w:r>
        <w:rPr>
          <w:rFonts w:ascii="Times New Roman" w:hAnsi="Times New Roman" w:cs="Times New Roman"/>
        </w:rPr>
        <w:t xml:space="preserve"> и настоящий договор</w:t>
      </w:r>
      <w:r>
        <w:rPr>
          <w:rFonts w:ascii="Times New Roman" w:hAnsi="Times New Roman" w:cs="Times New Roman"/>
        </w:rPr>
        <w:t xml:space="preserve">, являются Гражданский кодекс Российской Федерации, Федеральный закон от 30 июня 20</w:t>
      </w:r>
      <w:r>
        <w:rPr>
          <w:rFonts w:ascii="Times New Roman" w:hAnsi="Times New Roman" w:cs="Times New Roman"/>
        </w:rPr>
        <w:t xml:space="preserve">03 г. N 87-ФЗ "О транспортно-экспедиционной деятельности", Правила транспортно-экспедиционной деятельности, утвержденные Постановлением Правительства Российской Федерации от 8 сентября 2006 г. N 554 (далее - Правила). В пункте 4 Правил определены понятия: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экспедитор - лицо, выполняющее или организующее выполнение определенных договором транспортной экспедиции транспортно-экспедиционных услуг;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договор транспортной экспедиции </w:t>
      </w:r>
      <w:r>
        <w:rPr>
          <w:rFonts w:ascii="Times New Roman" w:hAnsi="Times New Roman" w:cs="Times New Roman"/>
        </w:rPr>
        <w:t xml:space="preserve">— это</w:t>
      </w:r>
      <w:r>
        <w:rPr>
          <w:rFonts w:ascii="Times New Roman" w:hAnsi="Times New Roman" w:cs="Times New Roman"/>
        </w:rPr>
        <w:t xml:space="preserve"> гражданско-правовая сделка, в соответствии с которой одна сторона (экспедитор) за вознаграждение принимает на себя обязательство по поручению и за счет другой стороны (клиента) оказать транспортно-экспедиционные услуги;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клиент </w:t>
      </w:r>
      <w:r>
        <w:rPr>
          <w:rFonts w:ascii="Times New Roman" w:hAnsi="Times New Roman" w:cs="Times New Roman"/>
        </w:rPr>
        <w:t xml:space="preserve">— это</w:t>
      </w:r>
      <w:r>
        <w:rPr>
          <w:rFonts w:ascii="Times New Roman" w:hAnsi="Times New Roman" w:cs="Times New Roman"/>
        </w:rPr>
        <w:t xml:space="preserve"> лицо, заключившее с экспедитором договор транспортной экспедиции и принявшее на себя обязательство оплатить выполнение транспортно-экспедиционных услуг, оказываемых экспедитором;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грузоотправитель - лицо, предъявившее груз к перевозке;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грузополучатель - лицо, уполномоченное принять груз у экспедитора после окончания перевозки;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перевозчик</w:t>
      </w:r>
      <w:r>
        <w:rPr>
          <w:rFonts w:ascii="Times New Roman" w:hAnsi="Times New Roman" w:cs="Times New Roman"/>
        </w:rPr>
        <w:t xml:space="preserve"> - лицо, осуществляющее перевозку груза на основе договора перевозки</w:t>
      </w:r>
      <w:r>
        <w:rPr>
          <w:rFonts w:ascii="Times New Roman" w:hAnsi="Times New Roman" w:cs="Times New Roman"/>
        </w:rPr>
        <w:t xml:space="preserve"> с Экспедитором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пункту 2 Правил отношения между экспедит</w:t>
      </w:r>
      <w:r>
        <w:rPr>
          <w:rFonts w:ascii="Times New Roman" w:hAnsi="Times New Roman" w:cs="Times New Roman"/>
        </w:rPr>
        <w:t xml:space="preserve">ором и клиентом регулируются Гражданским кодексом Российской Федерации, Федеральным законом "О транспортно-экспедиционной деятельности", Правилами и договором транспортной экспедиции. В соответствии с пунктом 5 Правил экспедиторскими документами являются: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поручение экспедитору</w:t>
      </w:r>
      <w:r>
        <w:rPr>
          <w:rFonts w:ascii="Times New Roman" w:hAnsi="Times New Roman" w:cs="Times New Roman"/>
        </w:rPr>
        <w:t xml:space="preserve">/заявка - </w:t>
      </w:r>
      <w:r>
        <w:rPr>
          <w:rFonts w:ascii="Times New Roman" w:hAnsi="Times New Roman" w:cs="Times New Roman"/>
        </w:rPr>
        <w:t xml:space="preserve">определяет перечень и условия оказания экспедитором клиенту транспортно-экспедиционных услуг в рамках договора транспортной экспедиции;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экспедиторская расписка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подтверждает факт получения экспедитором для перевозки груза от клиента либо от указанного им грузоотправителя;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транспортная накладная (ТН) - подтверждает факт получения экспедитором для перевозки груза от клиента либо от указанного им грузоотправителя и сдача грузополучателю;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складская расписка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подтверждает факт принятия экспедитором у клиента груза на складское хранение. </w:t>
      </w:r>
      <w:r>
        <w:rPr>
          <w:rFonts w:ascii="Times New Roman" w:hAnsi="Times New Roman" w:cs="Times New Roman"/>
        </w:rPr>
      </w:r>
    </w:p>
    <w:p>
      <w:pPr>
        <w:pStyle w:val="647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организации перевозок и осуществлении транспортно-экспедиционного обслуживания автомобильным транспортом стороны руководствуются Таможе</w:t>
      </w:r>
      <w:r>
        <w:rPr>
          <w:rFonts w:ascii="Times New Roman" w:hAnsi="Times New Roman" w:cs="Times New Roman"/>
        </w:rPr>
        <w:t xml:space="preserve">нной Конвенцией о международной перевозке грузов с применением книжки МДП (Конвенция МДП), Конвенцией о договоре международной перевозке грузов (CMR) в редакции Протокола от 05.07.1978г., Европейским соглашением о дорожной перевозке опасных грузов (ДОПОГ).</w:t>
      </w:r>
      <w:r>
        <w:rPr>
          <w:rFonts w:ascii="Times New Roman" w:hAnsi="Times New Roman" w:cs="Times New Roman"/>
        </w:rPr>
        <w:t xml:space="preserve"> В спорных ситуациях Российское законодательство имеет превалирующее значение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 договора</w:t>
      </w:r>
      <w:r>
        <w:rPr>
          <w:rFonts w:ascii="Times New Roman" w:hAnsi="Times New Roman" w:cs="Times New Roman"/>
          <w:b/>
          <w:bCs/>
        </w:rPr>
      </w:r>
    </w:p>
    <w:p>
      <w:pPr>
        <w:pStyle w:val="647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Экспедит</w:t>
      </w:r>
      <w:r>
        <w:rPr>
          <w:rFonts w:ascii="Times New Roman" w:hAnsi="Times New Roman" w:cs="Times New Roman"/>
        </w:rPr>
        <w:t xml:space="preserve">ор в течение срока действия настоящего договора обязуется выполнять и/или организовывать выполнение транспортно-экспедиционных услуг, связанных с перевозкой грузов Клиента автомобильным или иным транспортом, в виде сборного груза или выделенного транспорта</w:t>
      </w:r>
      <w:r>
        <w:rPr>
          <w:rFonts w:ascii="Times New Roman" w:hAnsi="Times New Roman" w:cs="Times New Roman"/>
        </w:rPr>
        <w:t xml:space="preserve">/контейнера</w:t>
      </w:r>
      <w:r>
        <w:rPr>
          <w:rFonts w:ascii="Times New Roman" w:hAnsi="Times New Roman" w:cs="Times New Roman"/>
        </w:rPr>
        <w:t xml:space="preserve">, а Клиент обязуется произвести оплату оказанных услуг в порядке и размере, определенных настоящим договором</w:t>
      </w:r>
      <w:r>
        <w:rPr>
          <w:rFonts w:ascii="Times New Roman" w:hAnsi="Times New Roman" w:cs="Times New Roman"/>
        </w:rPr>
        <w:t xml:space="preserve"> и Заявкой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lang w:eastAsia="ru-RU"/>
        </w:rPr>
        <w:t xml:space="preserve">если не имеются иные согласованные и зафиксированные условия оказания услуг в дополнительных соглашениях</w:t>
      </w:r>
      <w:r>
        <w:rPr>
          <w:rFonts w:ascii="Times New Roman" w:hAnsi="Times New Roman" w:eastAsia="Times New Roman" w:cs="Times New Roman"/>
          <w:lang w:eastAsia="ru-RU"/>
        </w:rPr>
        <w:t xml:space="preserve">. Заявка имеет превалирующее значение перед Договором.</w:t>
      </w:r>
      <w:r>
        <w:rPr>
          <w:rFonts w:ascii="Times New Roman" w:hAnsi="Times New Roman" w:cs="Times New Roman"/>
        </w:rPr>
      </w:r>
    </w:p>
    <w:p>
      <w:pPr>
        <w:pStyle w:val="647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Клиентом по договору может выступать как Заказчик услуги, так и Грузоотправит</w:t>
      </w:r>
      <w:r>
        <w:rPr>
          <w:rFonts w:ascii="Times New Roman" w:hAnsi="Times New Roman" w:cs="Times New Roman"/>
        </w:rPr>
        <w:t xml:space="preserve">ель/Грузополучатель, в связи, с чем соответствующие пункты Договора, регламентирующие права и обязанности Клиента, соотносятся к нему в той части, в которой те или иные права и обязанности предусмотрены для Заказчика, Грузоотправителя или Грузополучателя. </w:t>
      </w:r>
      <w:r>
        <w:rPr>
          <w:rFonts w:ascii="Times New Roman" w:hAnsi="Times New Roman" w:cs="Times New Roman"/>
        </w:rPr>
      </w:r>
    </w:p>
    <w:p>
      <w:pPr>
        <w:pStyle w:val="647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Экспедитор по указанию Клиента организует выполнение </w:t>
      </w:r>
      <w:r>
        <w:rPr>
          <w:rFonts w:ascii="Times New Roman" w:hAnsi="Times New Roman" w:eastAsia="Times New Roman" w:cs="Times New Roman"/>
          <w:lang w:eastAsia="ru-RU"/>
        </w:rPr>
        <w:t xml:space="preserve">иных услуг, необходимых для исполнения Договора.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Права и обязанности сторон</w:t>
      </w:r>
      <w:r>
        <w:rPr>
          <w:rFonts w:ascii="Times New Roman" w:hAnsi="Times New Roman" w:cs="Times New Roman"/>
          <w:b/>
          <w:bCs/>
        </w:rPr>
      </w:r>
    </w:p>
    <w:p>
      <w:pPr>
        <w:pStyle w:val="647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Права Экспедитора</w:t>
      </w:r>
      <w:r>
        <w:rPr>
          <w:rFonts w:ascii="Times New Roman" w:hAnsi="Times New Roman" w:cs="Times New Roman"/>
          <w:b/>
          <w:bCs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Экспедитор от своего имени, в интересах Клиента, без его согласия, может заключать договора перевозки и привлекать к исполнению настоящего договора третьих лиц</w:t>
      </w:r>
      <w:r>
        <w:rPr>
          <w:rFonts w:ascii="Times New Roman" w:hAnsi="Times New Roman" w:eastAsia="Times New Roman"/>
          <w:bCs/>
          <w:lang w:eastAsia="ru-RU"/>
        </w:rPr>
        <w:t xml:space="preserve">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Экспедитор вправе отступать от указаний Клиента, если только это необходимо в и</w:t>
      </w:r>
      <w:r>
        <w:rPr>
          <w:rFonts w:ascii="Times New Roman" w:hAnsi="Times New Roman" w:eastAsia="Times New Roman"/>
          <w:bCs/>
          <w:lang w:eastAsia="ru-RU"/>
        </w:rPr>
        <w:t xml:space="preserve">нтересах Клиента и Экспедитор по не зависящим от него обстоятельствам не смог предварительно запросить Клиента о его согласии на такое отступление или получить ответ на свой запрос в течении разумного промежутка времени, необходимого для принятия решения. 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В случае если указания Клиента неточны или неполны</w:t>
      </w:r>
      <w:r>
        <w:rPr>
          <w:rFonts w:ascii="Times New Roman" w:hAnsi="Times New Roman" w:eastAsia="Times New Roman"/>
          <w:bCs/>
          <w:lang w:eastAsia="ru-RU"/>
        </w:rPr>
        <w:t xml:space="preserve">,</w:t>
      </w:r>
      <w:r>
        <w:rPr>
          <w:rFonts w:ascii="Times New Roman" w:hAnsi="Times New Roman" w:eastAsia="Times New Roman"/>
          <w:bCs/>
          <w:lang w:eastAsia="ru-RU"/>
        </w:rPr>
        <w:t xml:space="preserve"> либо не соответствуют Договору</w:t>
      </w:r>
      <w:r>
        <w:rPr>
          <w:rFonts w:ascii="Times New Roman" w:hAnsi="Times New Roman" w:eastAsia="Times New Roman"/>
          <w:bCs/>
          <w:lang w:eastAsia="ru-RU"/>
        </w:rPr>
        <w:t xml:space="preserve">,</w:t>
      </w:r>
      <w:r>
        <w:rPr>
          <w:rFonts w:ascii="Times New Roman" w:hAnsi="Times New Roman" w:eastAsia="Times New Roman"/>
          <w:bCs/>
          <w:lang w:eastAsia="ru-RU"/>
        </w:rPr>
        <w:t xml:space="preserve"> и Экспедитор, по не зависящим от него обстоятельствам не имел возможности уточнить указания Клиента, Экспедитор оказывает экспедиционные услуги исходя из интересов Клиента.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Экспедитор вправе выбирать или изменять ви</w:t>
      </w:r>
      <w:r>
        <w:rPr>
          <w:rFonts w:ascii="Times New Roman" w:hAnsi="Times New Roman" w:eastAsia="Times New Roman"/>
          <w:bCs/>
          <w:lang w:eastAsia="ru-RU"/>
        </w:rPr>
        <w:t xml:space="preserve">д транспорта, маршрут перевозки груза, последовательность перевозки груза различными видами транспорта исходя из интересов Клиента. При этом Экспедитор обязан незамедлительно уведомлять Клиента о произведенных в соответствии с настоящим пунктом изменениях.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Экспедитор вправе удерживать находящийся в его распоряжении груз до уплаты вознаграждения и возмещения, понесенных им в интересах Клиента расходов</w:t>
      </w:r>
      <w:r>
        <w:rPr>
          <w:rFonts w:ascii="Times New Roman" w:hAnsi="Times New Roman" w:eastAsia="Times New Roman"/>
          <w:bCs/>
          <w:lang w:eastAsia="ru-RU"/>
        </w:rPr>
        <w:t xml:space="preserve"> по конкретным Поручени</w:t>
      </w:r>
      <w:r>
        <w:rPr>
          <w:rFonts w:ascii="Times New Roman" w:hAnsi="Times New Roman" w:eastAsia="Times New Roman"/>
          <w:bCs/>
          <w:lang w:eastAsia="ru-RU"/>
        </w:rPr>
        <w:t xml:space="preserve">ям</w:t>
      </w:r>
      <w:r>
        <w:rPr>
          <w:rFonts w:ascii="Times New Roman" w:hAnsi="Times New Roman" w:eastAsia="Times New Roman"/>
          <w:bCs/>
          <w:lang w:eastAsia="ru-RU"/>
        </w:rPr>
        <w:t xml:space="preserve">/Заявк</w:t>
      </w:r>
      <w:r>
        <w:rPr>
          <w:rFonts w:ascii="Times New Roman" w:hAnsi="Times New Roman" w:eastAsia="Times New Roman"/>
          <w:bCs/>
          <w:lang w:eastAsia="ru-RU"/>
        </w:rPr>
        <w:t xml:space="preserve">ам</w:t>
      </w:r>
      <w:r>
        <w:rPr>
          <w:rFonts w:ascii="Times New Roman" w:hAnsi="Times New Roman" w:eastAsia="Times New Roman"/>
          <w:bCs/>
          <w:lang w:eastAsia="ru-RU"/>
        </w:rPr>
        <w:t xml:space="preserve"> или в рамках самого Договора, а также</w:t>
      </w:r>
      <w:r>
        <w:rPr>
          <w:rFonts w:ascii="Times New Roman" w:hAnsi="Times New Roman" w:eastAsia="Times New Roman"/>
          <w:bCs/>
          <w:lang w:eastAsia="ru-RU"/>
        </w:rPr>
        <w:t xml:space="preserve"> до предоставления Клиентом надлежащего обеспечения исполнения своих обязательств в части уплаты вознаграждения и возмещения понесенных им расходов. В этом случае Клиент также оплачивает расходы, связанные с удержанием имущества. 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За возникшую порчу груза вследствие его удержания Экспедитором в случаях, предусмотренных настоящим пунктом, ответственность несет Клиент.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Экспедитор вправе не приступать к исполнению обязанностей, предусмотренных настоящим Договором, до предст</w:t>
      </w:r>
      <w:r>
        <w:rPr>
          <w:rFonts w:ascii="Times New Roman" w:hAnsi="Times New Roman" w:eastAsia="Times New Roman"/>
          <w:bCs/>
          <w:lang w:eastAsia="ru-RU"/>
        </w:rPr>
        <w:t xml:space="preserve">авления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обязанностей. В случае представления неполной информации Экспедитор имеет право запросить у </w:t>
      </w:r>
      <w:r>
        <w:rPr>
          <w:rFonts w:ascii="Times New Roman" w:hAnsi="Times New Roman" w:eastAsia="Times New Roman"/>
          <w:bCs/>
          <w:lang w:eastAsia="ru-RU"/>
        </w:rPr>
        <w:t xml:space="preserve">К</w:t>
      </w:r>
      <w:r>
        <w:rPr>
          <w:rFonts w:ascii="Times New Roman" w:hAnsi="Times New Roman" w:eastAsia="Times New Roman"/>
          <w:bCs/>
          <w:lang w:eastAsia="ru-RU"/>
        </w:rPr>
        <w:t xml:space="preserve">лиента необходимые дополнительные данные</w:t>
      </w:r>
      <w:r>
        <w:rPr>
          <w:rFonts w:ascii="Times New Roman" w:hAnsi="Times New Roman" w:eastAsia="Times New Roman"/>
          <w:bCs/>
          <w:lang w:eastAsia="ru-RU"/>
        </w:rPr>
        <w:t xml:space="preserve"> или отказаться от нее при этом отказ не несет каких-либо </w:t>
      </w:r>
      <w:r>
        <w:rPr>
          <w:rFonts w:ascii="Times New Roman" w:hAnsi="Times New Roman" w:eastAsia="Times New Roman"/>
          <w:bCs/>
          <w:lang w:eastAsia="ru-RU"/>
        </w:rPr>
        <w:t xml:space="preserve">последствии для Экспедитора, оплаты штрафных санкций</w:t>
      </w:r>
      <w:r>
        <w:rPr>
          <w:rFonts w:ascii="Times New Roman" w:hAnsi="Times New Roman" w:eastAsia="Times New Roman"/>
          <w:bCs/>
          <w:lang w:eastAsia="ru-RU"/>
        </w:rPr>
        <w:t xml:space="preserve">.</w:t>
      </w:r>
      <w:r>
        <w:rPr>
          <w:rFonts w:ascii="Times New Roman" w:hAnsi="Times New Roman"/>
          <w:bCs/>
        </w:rPr>
        <w:t xml:space="preserve"> При этом Клиент обязуется по письменному требованию Экспедитора оплатить ему часть выполненных услуг и возникших расходов и убытков в размере выставленного им счета. 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</w:t>
      </w:r>
      <w:r>
        <w:rPr>
          <w:rFonts w:ascii="Times New Roman" w:hAnsi="Times New Roman" w:eastAsia="Times New Roman"/>
          <w:bCs/>
          <w:lang w:eastAsia="ru-RU"/>
        </w:rPr>
        <w:t xml:space="preserve">тор вправе проверять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настоящим Договором.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/>
          <w:bCs/>
        </w:rPr>
        <w:t xml:space="preserve">Приостановить выполнение поручения с отнесением платы за </w:t>
      </w:r>
      <w:r>
        <w:rPr>
          <w:rFonts w:ascii="Times New Roman" w:hAnsi="Times New Roman"/>
          <w:bCs/>
        </w:rPr>
        <w:t xml:space="preserve">простой, хранение, иных расходов и штрафов за счет Клиента в случаях предоставления недостоверной, неполной информации, выявления в ходе выполнения поручения несоответствия представленных документов грузу или сведений о грузе (вес, количество мест и т.д.).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Экспедитор </w:t>
      </w:r>
      <w:r>
        <w:rPr>
          <w:rFonts w:ascii="Times New Roman" w:hAnsi="Times New Roman" w:eastAsia="Times New Roman"/>
          <w:bCs/>
          <w:lang w:eastAsia="ru-RU"/>
        </w:rPr>
        <w:t xml:space="preserve">вправе изменять</w:t>
      </w:r>
      <w:r>
        <w:rPr>
          <w:rFonts w:ascii="Times New Roman" w:hAnsi="Times New Roman" w:eastAsia="Times New Roman"/>
          <w:bCs/>
          <w:lang w:eastAsia="ru-RU"/>
        </w:rPr>
        <w:t xml:space="preserve"> в одностороннем порядке расценки и тарифы в случае изменения тарифов транспортными организациями</w:t>
      </w:r>
      <w:r>
        <w:rPr>
          <w:rFonts w:ascii="Times New Roman" w:hAnsi="Times New Roman" w:eastAsia="Times New Roman"/>
          <w:bCs/>
          <w:lang w:eastAsia="ru-RU"/>
        </w:rPr>
        <w:t xml:space="preserve"> и государственными органами</w:t>
      </w:r>
      <w:r>
        <w:rPr>
          <w:rFonts w:ascii="Times New Roman" w:hAnsi="Times New Roman" w:eastAsia="Times New Roman"/>
          <w:bCs/>
          <w:lang w:eastAsia="ru-RU"/>
        </w:rPr>
        <w:t xml:space="preserve">, уведомив Клиента, не менее чем за </w:t>
      </w:r>
      <w:r>
        <w:rPr>
          <w:rFonts w:ascii="Times New Roman" w:hAnsi="Times New Roman" w:eastAsia="Times New Roman"/>
          <w:bCs/>
          <w:lang w:eastAsia="ru-RU"/>
        </w:rPr>
        <w:t xml:space="preserve">два</w:t>
      </w:r>
      <w:r>
        <w:rPr>
          <w:rFonts w:ascii="Times New Roman" w:hAnsi="Times New Roman" w:eastAsia="Times New Roman"/>
          <w:bCs/>
          <w:lang w:eastAsia="ru-RU"/>
        </w:rPr>
        <w:t xml:space="preserve"> банковских дн</w:t>
      </w:r>
      <w:r>
        <w:rPr>
          <w:rFonts w:ascii="Times New Roman" w:hAnsi="Times New Roman" w:eastAsia="Times New Roman"/>
          <w:bCs/>
          <w:lang w:eastAsia="ru-RU"/>
        </w:rPr>
        <w:t xml:space="preserve">я</w:t>
      </w:r>
      <w:r>
        <w:rPr>
          <w:rFonts w:ascii="Times New Roman" w:hAnsi="Times New Roman" w:eastAsia="Times New Roman"/>
          <w:bCs/>
          <w:lang w:eastAsia="ru-RU"/>
        </w:rPr>
        <w:t xml:space="preserve"> до вступления в силу изменений</w:t>
      </w:r>
      <w:r>
        <w:rPr>
          <w:rFonts w:ascii="Times New Roman" w:hAnsi="Times New Roman" w:eastAsia="Times New Roman"/>
          <w:bCs/>
          <w:lang w:eastAsia="ru-RU"/>
        </w:rPr>
        <w:t xml:space="preserve">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Экспедитор вправе отказаться от исполнения обязанностей по настоящему Договору в отношении конкретной партии груза Клиента по следующим основаниям: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numPr>
          <w:ilvl w:val="0"/>
          <w:numId w:val="5"/>
        </w:numPr>
        <w:ind w:left="0" w:firstLine="567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гру</w:t>
      </w:r>
      <w:r>
        <w:rPr>
          <w:rFonts w:ascii="Times New Roman" w:hAnsi="Times New Roman" w:eastAsia="Times New Roman"/>
          <w:bCs/>
          <w:lang w:eastAsia="ru-RU"/>
        </w:rPr>
        <w:t xml:space="preserve">з по своим характеристикам или свойствам запрещен или ограничен к перевозке по маршруту или транспортом, избранным Клиентом, либо требует специальных разрешений компетентных органов государственной власти, отсутствующих у Клиента или не предоставленных им;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numPr>
          <w:ilvl w:val="0"/>
          <w:numId w:val="5"/>
        </w:numPr>
        <w:ind w:left="0" w:firstLine="567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груз находится в таком состоянии, что доставка его в сохранности по маршруту или транспортом, избранным Клиентом не представляется возможным;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numPr>
          <w:ilvl w:val="0"/>
          <w:numId w:val="5"/>
        </w:numPr>
        <w:ind w:left="0" w:firstLine="567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груз имеет особые свойства, которые неизбежно повлияют на совместно перевозимые грузы и (или) транспортное средство;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numPr>
          <w:ilvl w:val="0"/>
          <w:numId w:val="5"/>
        </w:numPr>
        <w:ind w:left="0" w:firstLine="567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предъявлен к перевозке груз, не предусмотренный </w:t>
      </w:r>
      <w:r>
        <w:rPr>
          <w:rFonts w:ascii="Times New Roman" w:hAnsi="Times New Roman" w:eastAsia="Times New Roman"/>
          <w:bCs/>
          <w:lang w:eastAsia="ru-RU"/>
        </w:rPr>
        <w:t xml:space="preserve">З</w:t>
      </w:r>
      <w:r>
        <w:rPr>
          <w:rFonts w:ascii="Times New Roman" w:hAnsi="Times New Roman" w:eastAsia="Times New Roman"/>
          <w:bCs/>
          <w:lang w:eastAsia="ru-RU"/>
        </w:rPr>
        <w:t xml:space="preserve">аявкой или с назначением в другой пункт.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7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Вводить новые дополнительные услуги. Услуга считается введенной с момента размещения информации о ней на сайте Экспедитора </w:t>
      </w:r>
      <w:r>
        <w:rPr>
          <w:rFonts w:ascii="Times New Roman" w:hAnsi="Times New Roman" w:cs="Times New Roman"/>
        </w:rPr>
        <w:t xml:space="preserve">www.mywaylogistics.ru</w:t>
      </w:r>
      <w:r>
        <w:rPr>
          <w:rFonts w:ascii="Times New Roman" w:hAnsi="Times New Roman" w:cs="Times New Roman"/>
          <w:bCs/>
        </w:rPr>
        <w:t xml:space="preserve">. Для пользования новой услугой не тре</w:t>
      </w:r>
      <w:r>
        <w:rPr>
          <w:rFonts w:ascii="Times New Roman" w:hAnsi="Times New Roman" w:cs="Times New Roman"/>
          <w:bCs/>
        </w:rPr>
        <w:t xml:space="preserve">буется подписание дополнительных соглашений. Заказ услуги является надлежащим и достаточным подтверждением, если имеется отметка в Заявке Клиента о данной услуге, этот факт также подтверждает согласие Клиента об ознакомлении и согласии с условиями услуги. </w:t>
      </w:r>
      <w:r>
        <w:rPr>
          <w:rFonts w:ascii="Times New Roman" w:hAnsi="Times New Roman" w:cs="Times New Roman"/>
          <w:bCs/>
        </w:rPr>
      </w:r>
    </w:p>
    <w:p>
      <w:pPr>
        <w:pStyle w:val="647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Осуществлять видеонаблюдение, а также телефонную запись в своих помещениях и на своих устройствах в целях обеспечения безопасности и надлежащего обс</w:t>
      </w:r>
      <w:r>
        <w:rPr>
          <w:rFonts w:ascii="Times New Roman" w:hAnsi="Times New Roman" w:cs="Times New Roman"/>
          <w:bCs/>
        </w:rPr>
        <w:t xml:space="preserve">луживания Клиента без его дополнительного уведомления. Видеозаписи и записи телефонных разговоров могут быть использованы в качестве доказательств, подтверждающих действие/бездействие Сторон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bCs/>
        </w:rPr>
      </w:r>
    </w:p>
    <w:p>
      <w:pPr>
        <w:pStyle w:val="647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Права Клиента</w:t>
      </w:r>
      <w:r>
        <w:rPr>
          <w:rFonts w:ascii="Times New Roman" w:hAnsi="Times New Roman" w:cs="Times New Roman"/>
          <w:b/>
          <w:bCs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Клиент имеет право выбирать маршрут следования груза и вид транспорта.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  <w:t xml:space="preserve">Клиент имеет право требовать у Экспедитора предоставления информации о процессе перевозки груза.</w:t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pStyle w:val="647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Обязанности Экспедитора</w:t>
      </w:r>
      <w:r>
        <w:rPr>
          <w:rFonts w:ascii="Times New Roman" w:hAnsi="Times New Roman" w:cs="Times New Roman"/>
          <w:b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Организовать</w:t>
      </w:r>
      <w:r>
        <w:rPr>
          <w:rFonts w:ascii="Times New Roman" w:hAnsi="Times New Roman" w:eastAsia="Times New Roman"/>
          <w:lang w:eastAsia="ru-RU"/>
        </w:rPr>
        <w:t xml:space="preserve"> и оказать</w:t>
      </w:r>
      <w:r>
        <w:rPr>
          <w:rFonts w:ascii="Times New Roman" w:hAnsi="Times New Roman" w:eastAsia="Times New Roman"/>
          <w:lang w:eastAsia="ru-RU"/>
        </w:rPr>
        <w:t xml:space="preserve"> транспортно-экспедиционн</w:t>
      </w:r>
      <w:r>
        <w:rPr>
          <w:rFonts w:ascii="Times New Roman" w:hAnsi="Times New Roman" w:eastAsia="Times New Roman"/>
          <w:lang w:eastAsia="ru-RU"/>
        </w:rPr>
        <w:t xml:space="preserve">ые</w:t>
      </w:r>
      <w:r>
        <w:rPr>
          <w:rFonts w:ascii="Times New Roman" w:hAnsi="Times New Roman" w:eastAsia="Times New Roman"/>
          <w:lang w:eastAsia="ru-RU"/>
        </w:rPr>
        <w:t xml:space="preserve"> </w:t>
      </w:r>
      <w:r>
        <w:rPr>
          <w:rFonts w:ascii="Times New Roman" w:hAnsi="Times New Roman" w:eastAsia="Times New Roman"/>
          <w:lang w:eastAsia="ru-RU"/>
        </w:rPr>
        <w:t xml:space="preserve">услуги</w:t>
      </w:r>
      <w:r>
        <w:rPr>
          <w:rFonts w:ascii="Times New Roman" w:hAnsi="Times New Roman" w:eastAsia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в международном и внутрироссийском сообщении</w:t>
      </w:r>
      <w:r>
        <w:rPr>
          <w:rFonts w:ascii="Times New Roman" w:hAnsi="Times New Roman" w:eastAsia="Times New Roman"/>
          <w:lang w:eastAsia="ru-RU"/>
        </w:rPr>
        <w:t xml:space="preserve">, принадлежащих Клиенту по его заявкам и в соответствии с представленными Клиентом сведениями и указаниями.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В случае если отс</w:t>
      </w:r>
      <w:r>
        <w:rPr>
          <w:rFonts w:ascii="Times New Roman" w:hAnsi="Times New Roman" w:eastAsia="Times New Roman"/>
          <w:lang w:eastAsia="ru-RU"/>
        </w:rPr>
        <w:t xml:space="preserve">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суток, Экспедитор обязан уведомить Клиента о допущенных отступлениях, как только уведомление станет возможным.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Организовать по согласованию с Клиентом сопровождение, страхование грузов и выполнить другие поручения Клиента с возмещением расходов в соответствии с установленным сторонами порядком</w:t>
      </w:r>
      <w:r>
        <w:rPr>
          <w:rFonts w:ascii="Times New Roman" w:hAnsi="Times New Roman" w:eastAsia="Times New Roman"/>
          <w:lang w:eastAsia="ru-RU"/>
        </w:rPr>
        <w:t xml:space="preserve">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Сообщать</w:t>
      </w:r>
      <w:r>
        <w:rPr>
          <w:rFonts w:ascii="Times New Roman" w:hAnsi="Times New Roman" w:eastAsia="Times New Roman"/>
          <w:lang w:eastAsia="ru-RU"/>
        </w:rPr>
        <w:t xml:space="preserve"> по запросу</w:t>
      </w:r>
      <w:r>
        <w:rPr>
          <w:rFonts w:ascii="Times New Roman" w:hAnsi="Times New Roman" w:eastAsia="Times New Roman"/>
          <w:lang w:eastAsia="ru-RU"/>
        </w:rPr>
        <w:t xml:space="preserve"> Клиенту имеющуюся информацию о движении и прибытии грузов.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1"/>
          <w:numId w:val="8"/>
        </w:numPr>
        <w:ind w:left="0" w:firstLine="567"/>
        <w:jc w:val="both"/>
        <w:spacing w:after="0" w:line="240" w:lineRule="auto"/>
        <w:tabs>
          <w:tab w:val="num" w:pos="1418" w:leader="none"/>
        </w:tabs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Обязанности Клиента</w:t>
      </w:r>
      <w:r>
        <w:rPr>
          <w:rFonts w:ascii="Times New Roman" w:hAnsi="Times New Roman" w:eastAsia="Times New Roman"/>
          <w:b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 xml:space="preserve">Экспедитору</w:t>
      </w:r>
      <w:r>
        <w:rPr>
          <w:rFonts w:ascii="Times New Roman" w:hAnsi="Times New Roman"/>
        </w:rPr>
        <w:t xml:space="preserve"> Заявку на перевозку груза по форме, указанной в Приложении №1 к договору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eastAsia="Times New Roman"/>
          <w:lang w:eastAsia="ru-RU"/>
        </w:rPr>
        <w:t xml:space="preserve">до 12-00 </w:t>
      </w:r>
      <w:r>
        <w:rPr>
          <w:rFonts w:ascii="Times New Roman" w:hAnsi="Times New Roman" w:eastAsia="Times New Roman"/>
          <w:lang w:eastAsia="ru-RU"/>
        </w:rPr>
        <w:t xml:space="preserve">дня,</w:t>
      </w:r>
      <w:r>
        <w:rPr>
          <w:rFonts w:ascii="Times New Roman" w:hAnsi="Times New Roman" w:eastAsia="Times New Roman"/>
          <w:lang w:eastAsia="ru-RU"/>
        </w:rPr>
        <w:t xml:space="preserve"> предшествующего дню отгрузки п</w:t>
      </w:r>
      <w:r>
        <w:rPr>
          <w:rFonts w:ascii="Times New Roman" w:hAnsi="Times New Roman" w:eastAsia="Times New Roman"/>
          <w:lang w:eastAsia="ru-RU"/>
        </w:rPr>
        <w:t xml:space="preserve">ри</w:t>
      </w:r>
      <w:r>
        <w:rPr>
          <w:rFonts w:ascii="Times New Roman" w:hAnsi="Times New Roman" w:eastAsia="Times New Roman"/>
          <w:lang w:eastAsia="ru-RU"/>
        </w:rPr>
        <w:t xml:space="preserve"> внутрироссийски</w:t>
      </w:r>
      <w:r>
        <w:rPr>
          <w:rFonts w:ascii="Times New Roman" w:hAnsi="Times New Roman" w:eastAsia="Times New Roman"/>
          <w:lang w:eastAsia="ru-RU"/>
        </w:rPr>
        <w:t xml:space="preserve">х</w:t>
      </w:r>
      <w:r>
        <w:rPr>
          <w:rFonts w:ascii="Times New Roman" w:hAnsi="Times New Roman" w:eastAsia="Times New Roman"/>
          <w:lang w:eastAsia="ru-RU"/>
        </w:rPr>
        <w:t xml:space="preserve"> перевозк</w:t>
      </w:r>
      <w:r>
        <w:rPr>
          <w:rFonts w:ascii="Times New Roman" w:hAnsi="Times New Roman" w:eastAsia="Times New Roman"/>
          <w:lang w:eastAsia="ru-RU"/>
        </w:rPr>
        <w:t xml:space="preserve">ах</w:t>
      </w:r>
      <w:r>
        <w:rPr>
          <w:rFonts w:ascii="Times New Roman" w:hAnsi="Times New Roman" w:eastAsia="Times New Roman"/>
          <w:lang w:eastAsia="ru-RU"/>
        </w:rPr>
        <w:t xml:space="preserve">, за 5 рабочих дне</w:t>
      </w:r>
      <w:r>
        <w:rPr>
          <w:rFonts w:ascii="Times New Roman" w:hAnsi="Times New Roman" w:eastAsia="Times New Roman"/>
          <w:lang w:eastAsia="ru-RU"/>
        </w:rPr>
        <w:t xml:space="preserve">й</w:t>
      </w:r>
      <w:r>
        <w:rPr>
          <w:rFonts w:ascii="Times New Roman" w:hAnsi="Times New Roman" w:eastAsia="Times New Roman"/>
          <w:lang w:eastAsia="ru-RU"/>
        </w:rPr>
        <w:t xml:space="preserve"> при международных перевозках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Все поля Заявки обязательны к заполнению. </w:t>
      </w:r>
      <w:r>
        <w:rPr>
          <w:rFonts w:ascii="Times New Roman" w:hAnsi="Times New Roman" w:eastAsia="Times New Roman"/>
          <w:lang w:eastAsia="ru-RU"/>
        </w:rPr>
        <w:t xml:space="preserve">Стороны договорились, что заявки, согласованные по факсимильной или электронной связи, действительны и имеют юридическую силу.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Клиент</w:t>
      </w:r>
      <w:r>
        <w:rPr>
          <w:rFonts w:ascii="Times New Roman" w:hAnsi="Times New Roman"/>
        </w:rPr>
        <w:t xml:space="preserve"> гарантирует, что сведения, содержащиеся в Заявке и ТН, достоверны</w:t>
      </w:r>
      <w:r>
        <w:rPr>
          <w:rFonts w:ascii="Times New Roman" w:hAnsi="Times New Roman"/>
        </w:rPr>
        <w:t xml:space="preserve">, полны и точны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Клиент</w:t>
      </w:r>
      <w:r>
        <w:rPr>
          <w:rFonts w:ascii="Times New Roman" w:hAnsi="Times New Roman"/>
        </w:rPr>
        <w:t xml:space="preserve"> несет ответственность (в том числе перед Перевозчиком) за несоответствие сведений о грузе, указанных в заявке и/или ТН, фактическому содержимому перевозимых </w:t>
      </w:r>
      <w:r>
        <w:rPr>
          <w:rFonts w:ascii="Times New Roman" w:hAnsi="Times New Roman"/>
        </w:rPr>
        <w:t xml:space="preserve">грузомест</w:t>
      </w:r>
      <w:r>
        <w:rPr>
          <w:rFonts w:ascii="Times New Roman" w:hAnsi="Times New Roman"/>
        </w:rPr>
        <w:t xml:space="preserve"> (в том числе в случае проверки груза и ТН уполномоченными государственными органами РФ); за несоответствие формы ТН требованиям, установленным действующим законодательством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В Заявке на перевозку грузов указывать о необходимости предоставления на загрузке оригинала доверенности на получение груза. В противном случае принятие </w:t>
      </w:r>
      <w:r>
        <w:rPr>
          <w:rFonts w:ascii="Times New Roman" w:hAnsi="Times New Roman"/>
        </w:rPr>
        <w:t xml:space="preserve">груза осуществляется</w:t>
      </w:r>
      <w:r>
        <w:rPr>
          <w:rFonts w:ascii="Times New Roman" w:hAnsi="Times New Roman"/>
        </w:rPr>
        <w:t xml:space="preserve"> по доверенности, предоставляемой посредством факсимильной связи или электронной почты. 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Подготовить и сдать груз</w:t>
      </w:r>
      <w:r>
        <w:rPr>
          <w:rFonts w:ascii="Times New Roman" w:hAnsi="Times New Roman" w:eastAsia="Times New Roman"/>
          <w:lang w:eastAsia="ru-RU"/>
        </w:rPr>
        <w:t xml:space="preserve"> и сопроводительные документы</w:t>
      </w:r>
      <w:r>
        <w:rPr>
          <w:rFonts w:ascii="Times New Roman" w:hAnsi="Times New Roman" w:eastAsia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необходимые для перевозки (товарно-транспортные, таможенные документы, сертификаты, разрешения на ввоз, </w:t>
      </w:r>
      <w:r>
        <w:rPr>
          <w:rFonts w:ascii="Times New Roman" w:hAnsi="Times New Roman" w:eastAsia="Times New Roman"/>
          <w:lang w:eastAsia="ru-RU"/>
        </w:rPr>
        <w:t xml:space="preserve">необходимые для осуществления таможенного, санитарного контроля, других видов государственного контроля</w:t>
      </w:r>
      <w:r>
        <w:rPr>
          <w:rFonts w:ascii="Times New Roman" w:hAnsi="Times New Roman" w:eastAsia="Times New Roman"/>
          <w:lang w:eastAsia="ru-RU"/>
        </w:rPr>
        <w:t xml:space="preserve"> и иные</w:t>
      </w:r>
      <w:r>
        <w:rPr>
          <w:rFonts w:ascii="Times New Roman" w:hAnsi="Times New Roman" w:eastAsia="Times New Roman"/>
          <w:lang w:eastAsia="ru-RU"/>
        </w:rPr>
        <w:t xml:space="preserve">)</w:t>
      </w:r>
      <w:r>
        <w:rPr>
          <w:rFonts w:ascii="Times New Roman" w:hAnsi="Times New Roman" w:eastAsia="Times New Roman"/>
          <w:lang w:eastAsia="ru-RU"/>
        </w:rPr>
        <w:t xml:space="preserve"> к нему</w:t>
      </w:r>
      <w:r>
        <w:rPr>
          <w:rFonts w:ascii="Times New Roman" w:hAnsi="Times New Roman" w:eastAsia="Times New Roman"/>
          <w:lang w:eastAsia="ru-RU"/>
        </w:rPr>
        <w:t xml:space="preserve"> Экспедитору, либо по его указанию тре</w:t>
      </w:r>
      <w:r>
        <w:rPr>
          <w:rFonts w:ascii="Times New Roman" w:hAnsi="Times New Roman" w:eastAsia="Times New Roman"/>
          <w:lang w:eastAsia="ru-RU"/>
        </w:rPr>
        <w:t xml:space="preserve">тьему лицу в исправной таре,</w:t>
      </w:r>
      <w:r>
        <w:rPr>
          <w:rFonts w:ascii="Times New Roman" w:hAnsi="Times New Roman" w:eastAsia="Times New Roman"/>
          <w:lang w:eastAsia="ru-RU"/>
        </w:rPr>
        <w:t xml:space="preserve"> соответствующей требованиям правил перевозки грузов и обеспечивающей транспортабельность груза при погрузочно-разгрузочных работах</w:t>
      </w:r>
      <w:r>
        <w:rPr>
          <w:rFonts w:ascii="Times New Roman" w:hAnsi="Times New Roman" w:eastAsia="Times New Roman"/>
          <w:lang w:eastAsia="ru-RU"/>
        </w:rPr>
        <w:t xml:space="preserve">, сохранность в пути следования</w:t>
      </w:r>
      <w:r>
        <w:rPr>
          <w:rFonts w:ascii="Times New Roman" w:hAnsi="Times New Roman" w:eastAsia="Times New Roman"/>
          <w:lang w:eastAsia="ru-RU"/>
        </w:rPr>
        <w:t xml:space="preserve">, а также промаркированной в соответствии с требованиями нормативно-технической документации.</w:t>
      </w:r>
      <w:r>
        <w:rPr>
          <w:rFonts w:ascii="Times New Roman" w:hAnsi="Times New Roman" w:eastAsia="Times New Roman"/>
          <w:lang w:eastAsia="ru-RU"/>
        </w:rPr>
        <w:t xml:space="preserve"> 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Если пр</w:t>
      </w:r>
      <w:r>
        <w:rPr>
          <w:rFonts w:ascii="Times New Roman" w:hAnsi="Times New Roman"/>
        </w:rPr>
        <w:t xml:space="preserve">и приемке груза Экспедитором будут замечены недостатки, которые могут вызвать утрату, порчу или повреждение груза, Клиент/Грузоотправитель по требованию Перевозчика обязан заменить или устранить недостатки упаковки (тары) (не превышая при этом установленны</w:t>
      </w:r>
      <w:r>
        <w:rPr>
          <w:rFonts w:ascii="Times New Roman" w:hAnsi="Times New Roman"/>
        </w:rPr>
        <w:t xml:space="preserve">й договором срок на погрузку груза). В этом случае Экспедитор не будет нести ответственности за сохранность и порчу такого груза, произошедшую в связи с ненадлежащей упаковкой (тарой) груза. В случае превышения срока погрузки, Клиент несет ответственность.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Обеспечить контроль за соблюдением пра</w:t>
      </w:r>
      <w:r>
        <w:rPr>
          <w:rFonts w:ascii="Times New Roman" w:hAnsi="Times New Roman"/>
        </w:rPr>
        <w:t xml:space="preserve">вил техники безопасности при производстве погрузочно-разгрузочных работ и несет полную ответственность за несчастные случаи, происшедшие в результате невыполнения им этих правил. Содержать погрузочно-разгрузочные площадки и подъездные пути к ним в исправно</w:t>
      </w:r>
      <w:r>
        <w:rPr>
          <w:rFonts w:ascii="Times New Roman" w:hAnsi="Times New Roman"/>
        </w:rPr>
        <w:t xml:space="preserve">м состоянии (для обеспечения беспрепятственного проезда и маневрирования ТС). Обеспечить надлежащее освещение для работы в вечернее и ночное время. Не превышать допустимую массу ТС и (или) допустимую нагрузку на ось ТС, установленные законодательством РФ. 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Осуществлять погрузку</w:t>
      </w:r>
      <w:r>
        <w:rPr>
          <w:rFonts w:ascii="Times New Roman" w:hAnsi="Times New Roman"/>
        </w:rPr>
        <w:t xml:space="preserve">/</w:t>
      </w:r>
      <w:r>
        <w:rPr>
          <w:rFonts w:ascii="Times New Roman" w:hAnsi="Times New Roman"/>
        </w:rPr>
        <w:t xml:space="preserve">разгрузку</w:t>
      </w:r>
      <w:r>
        <w:rPr>
          <w:rFonts w:ascii="Times New Roman" w:hAnsi="Times New Roman"/>
        </w:rPr>
        <w:t xml:space="preserve">, таможенное оформление</w:t>
      </w:r>
      <w:r>
        <w:rPr>
          <w:rFonts w:ascii="Times New Roman" w:hAnsi="Times New Roman"/>
        </w:rPr>
        <w:t xml:space="preserve"> грузов. Не допускать простой ТС под погрузкой и разгрузкой сверх установленных сроков. Под простоем понимается превышение согласованного Сторонами в Договоре или Заявке времени на погрузку или разгрузку (свыше 4 часов на одну </w:t>
      </w:r>
      <w:r>
        <w:rPr>
          <w:rFonts w:ascii="Times New Roman" w:hAnsi="Times New Roman"/>
        </w:rPr>
        <w:t xml:space="preserve">ТС). В случае превышения срока погрузки/разгрузки ТС Клиент обязуется оплатить Экспедитору плату за простой на основании счета. При превышении срока более 1 суток, Экспедитор вправе отказаться от Заявки с возмещением ему всех понесенных расходов и убытков.</w:t>
      </w:r>
      <w:r>
        <w:rPr>
          <w:rFonts w:ascii="Times New Roman" w:hAnsi="Times New Roman"/>
        </w:rPr>
        <w:t xml:space="preserve"> Нормативный </w:t>
      </w:r>
      <w:r>
        <w:rPr>
          <w:rFonts w:ascii="Times New Roman" w:hAnsi="Times New Roman"/>
        </w:rPr>
        <w:t xml:space="preserve">срок на</w:t>
      </w:r>
      <w:r>
        <w:rPr>
          <w:rFonts w:ascii="Times New Roman" w:hAnsi="Times New Roman"/>
        </w:rPr>
        <w:t xml:space="preserve"> погрузку/выгрузку и таможенное оформление товаров составляет: на иностранной территории - 24 часов, на территории государств – участниц ЕАЭС– 12 часов.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После выгрузки груза очистить (промыть, продезинфицировать при перевозке скоропортящихся грузов) ТС (контейнеры) от остатков груза (в т. ч. мусора). При несоблюдении установ</w:t>
      </w:r>
      <w:r>
        <w:rPr>
          <w:rFonts w:ascii="Times New Roman" w:hAnsi="Times New Roman"/>
        </w:rPr>
        <w:t xml:space="preserve">ленной в настоящем пункте обязанности, Экспедитор вправе воспользоваться услугами специализированных организаций (с отнесением соответствующих расходов на Клиента). Клиент обязуется оплатить расходы по очистке ТС (контейнера) в указанный Экспедитором срок.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После </w:t>
      </w:r>
      <w:r>
        <w:rPr>
          <w:rFonts w:ascii="Times New Roman" w:hAnsi="Times New Roman" w:eastAsia="Times New Roman"/>
          <w:lang w:eastAsia="ru-RU"/>
        </w:rPr>
        <w:t xml:space="preserve">оказания услуг</w:t>
      </w:r>
      <w:r>
        <w:rPr>
          <w:rFonts w:ascii="Times New Roman" w:hAnsi="Times New Roman" w:eastAsia="Times New Roman"/>
          <w:lang w:eastAsia="ru-RU"/>
        </w:rPr>
        <w:t xml:space="preserve"> Экспедитор</w:t>
      </w:r>
      <w:r>
        <w:rPr>
          <w:rFonts w:ascii="Times New Roman" w:hAnsi="Times New Roman" w:eastAsia="Times New Roman"/>
          <w:lang w:eastAsia="ru-RU"/>
        </w:rPr>
        <w:t xml:space="preserve">ом</w:t>
      </w:r>
      <w:r>
        <w:rPr>
          <w:rFonts w:ascii="Times New Roman" w:hAnsi="Times New Roman" w:eastAsia="Times New Roman"/>
          <w:lang w:eastAsia="ru-RU"/>
        </w:rPr>
        <w:t xml:space="preserve"> Клиент обязан подписать УПД</w:t>
      </w:r>
      <w:r>
        <w:rPr>
          <w:rFonts w:ascii="Times New Roman" w:hAnsi="Times New Roman" w:eastAsia="Times New Roman"/>
          <w:lang w:eastAsia="ru-RU"/>
        </w:rPr>
        <w:t xml:space="preserve"> в течение 3 календарных дней с момента получения</w:t>
      </w:r>
      <w:r>
        <w:rPr>
          <w:rFonts w:ascii="Times New Roman" w:hAnsi="Times New Roman" w:eastAsia="Times New Roman"/>
          <w:lang w:eastAsia="ru-RU"/>
        </w:rPr>
        <w:t xml:space="preserve">. </w:t>
      </w:r>
      <w:r>
        <w:rPr>
          <w:rFonts w:ascii="Times New Roman" w:hAnsi="Times New Roman" w:eastAsia="Times New Roman"/>
          <w:lang w:eastAsia="ru-RU"/>
        </w:rPr>
        <w:t xml:space="preserve">При отсутствии мотивированного возражения в указанный </w:t>
      </w:r>
      <w:r>
        <w:rPr>
          <w:rFonts w:ascii="Times New Roman" w:hAnsi="Times New Roman" w:eastAsia="Times New Roman"/>
          <w:lang w:eastAsia="ru-RU"/>
        </w:rPr>
        <w:t xml:space="preserve">срок, УПД</w:t>
      </w:r>
      <w:r>
        <w:rPr>
          <w:rFonts w:ascii="Times New Roman" w:hAnsi="Times New Roman" w:eastAsia="Times New Roman"/>
          <w:lang w:eastAsia="ru-RU"/>
        </w:rPr>
        <w:t xml:space="preserve"> считается принятым</w:t>
      </w:r>
      <w:r>
        <w:rPr>
          <w:rFonts w:ascii="Times New Roman" w:hAnsi="Times New Roman" w:eastAsia="Times New Roman"/>
          <w:lang w:eastAsia="ru-RU"/>
        </w:rPr>
        <w:t xml:space="preserve"> Клиентом</w:t>
      </w:r>
      <w:r>
        <w:rPr>
          <w:rFonts w:ascii="Times New Roman" w:hAnsi="Times New Roman" w:eastAsia="Times New Roman"/>
          <w:lang w:eastAsia="ru-RU"/>
        </w:rPr>
        <w:t xml:space="preserve">, </w:t>
      </w:r>
      <w:r>
        <w:rPr>
          <w:rFonts w:ascii="Times New Roman" w:hAnsi="Times New Roman" w:eastAsia="Times New Roman"/>
          <w:lang w:eastAsia="ru-RU"/>
        </w:rPr>
        <w:t xml:space="preserve">однозначно лишает Клиента права на предъявление претензий по количеству и качеству груза в независимости от любых других подписанных Сторонами документов.</w:t>
      </w:r>
      <w:r>
        <w:rPr>
          <w:rFonts w:ascii="Times New Roman" w:hAnsi="Times New Roman" w:eastAsia="Times New Roman"/>
          <w:lang w:eastAsia="ru-RU"/>
        </w:rPr>
      </w:r>
    </w:p>
    <w:p>
      <w:pPr>
        <w:ind w:firstLine="567"/>
        <w:jc w:val="both"/>
        <w:spacing w:after="0" w:line="240" w:lineRule="auto"/>
        <w:tabs>
          <w:tab w:val="num" w:pos="567" w:leader="none"/>
          <w:tab w:val="num" w:pos="2160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Предоставить Экспедитору реквизиты Грузоотправителя, Грузополучателя и лица, осуществляющего оплату услуг Экспедитора (Плательщика), а также иные данные, позволяющие, по мнению Клиен</w:t>
      </w:r>
      <w:r>
        <w:rPr>
          <w:rFonts w:ascii="Times New Roman" w:hAnsi="Times New Roman"/>
        </w:rPr>
        <w:t xml:space="preserve">та, в достаточной мере индивидуализировать Грузополучателя и лицо, осуществляющее оплату услуг Экспедитора, в том числе номера средств связи (телефон, электронную почту), а также уведомить Грузополучателя о сдаче Экспедитору груза для доставки в его адрес.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Клиент обязан уплатить причитающееся Экспедитору вознаграждение, а также возместить понесенные им в интересах Клиента расходы.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Выдать доверенность Экспедитору, в случае если она необходима для выполнения им своих обязательств по Договору.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Клиент несет ответственность за достоверность сведений, указанных в УПД, подписанным его представителем или третьим лицом по его указанию</w:t>
      </w:r>
      <w:r>
        <w:rPr>
          <w:rFonts w:ascii="Times New Roman" w:hAnsi="Times New Roman" w:eastAsia="Times New Roman"/>
          <w:lang w:eastAsia="ru-RU"/>
        </w:rPr>
        <w:t xml:space="preserve">, а также же за действия/бездействия привлеченных им лиц.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До момента заказа услуг ознакомиться с тарифами Экспедитора, правилами оказания услуг, формами документ</w:t>
      </w:r>
      <w:r>
        <w:rPr>
          <w:rFonts w:ascii="Times New Roman" w:hAnsi="Times New Roman"/>
        </w:rPr>
        <w:t xml:space="preserve">ов, используемыми сокращениями, дополнительными условиями и иной информацией, размещенной на Сайте Экспедитора. Заказ услуг Экспедитора является надлежащим и достаточным подтверждением того, что Клиент с вышеуказанной информацией ознакомлен в полном объеме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 w:eastAsia="Times New Roman"/>
          <w:lang w:eastAsia="ru-RU"/>
        </w:rPr>
      </w:r>
    </w:p>
    <w:p>
      <w:pPr>
        <w:numPr>
          <w:ilvl w:val="2"/>
          <w:numId w:val="8"/>
        </w:numPr>
        <w:ind w:left="0" w:firstLine="567"/>
        <w:jc w:val="both"/>
        <w:spacing w:after="0" w:line="240" w:lineRule="auto"/>
        <w:tabs>
          <w:tab w:val="num" w:pos="540" w:leader="none"/>
          <w:tab w:val="num" w:pos="567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Клиент оплачивает все непредвиденные расходы Экспедитора, связанные с исполнением настоящего договора и правомерно уплаченные Экспедитором, в том числе простой/прогон автотранспорта, обусловленные причинами, независящими от Экспедитора, </w:t>
      </w:r>
      <w:r>
        <w:rPr>
          <w:rFonts w:ascii="Times New Roman" w:hAnsi="Times New Roman"/>
        </w:rPr>
        <w:t xml:space="preserve">изменение маршрута и </w:t>
      </w:r>
      <w:r>
        <w:rPr>
          <w:rFonts w:ascii="Times New Roman" w:hAnsi="Times New Roman"/>
        </w:rPr>
        <w:t xml:space="preserve">заезд автотранспорта по нескольким адресам при доставке груза, а также </w:t>
      </w:r>
      <w:r>
        <w:rPr>
          <w:rFonts w:ascii="Times New Roman" w:hAnsi="Times New Roman"/>
        </w:rPr>
        <w:t xml:space="preserve">расходы,</w:t>
      </w:r>
      <w:r>
        <w:rPr>
          <w:rFonts w:ascii="Times New Roman" w:hAnsi="Times New Roman"/>
        </w:rPr>
        <w:t xml:space="preserve"> связанные с отказом от получения груза со стороны грузополучателя (в том числе переадресовка груза и его возврат) и т.д.</w:t>
      </w:r>
      <w:r>
        <w:rPr>
          <w:rFonts w:ascii="Times New Roman" w:hAnsi="Times New Roman" w:eastAsia="Times New Roman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47"/>
        <w:numPr>
          <w:ilvl w:val="0"/>
          <w:numId w:val="1"/>
        </w:numPr>
        <w:ind w:left="1418" w:hanging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Порядок взаимодействия сторон</w:t>
      </w:r>
      <w:r>
        <w:rPr>
          <w:rFonts w:ascii="Times New Roman" w:hAnsi="Times New Roman" w:cs="Times New Roman"/>
          <w:lang w:val="en-US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Экспедитор начинает транспортно-экспедиционную операцию по обслуживанию конкретной партии груза Клиента с момента получения</w:t>
      </w:r>
      <w:r>
        <w:rPr>
          <w:rFonts w:ascii="Times New Roman" w:hAnsi="Times New Roman" w:eastAsia="Times New Roman"/>
          <w:lang w:eastAsia="ru-RU"/>
        </w:rPr>
        <w:t xml:space="preserve">, согласования и оплаты Заявки</w:t>
      </w:r>
      <w:r>
        <w:rPr>
          <w:rFonts w:ascii="Times New Roman" w:hAnsi="Times New Roman" w:eastAsia="Times New Roman"/>
          <w:lang w:eastAsia="ru-RU"/>
        </w:rPr>
        <w:t xml:space="preserve">. 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Груз принимается в пункте отправления и выдается в пункте назначения по количеству грузовых мест</w:t>
      </w:r>
      <w:r>
        <w:rPr>
          <w:rFonts w:ascii="Times New Roman" w:hAnsi="Times New Roman" w:eastAsia="Times New Roman"/>
          <w:lang w:eastAsia="ru-RU"/>
        </w:rPr>
        <w:t xml:space="preserve"> или в контейнере</w:t>
      </w:r>
      <w:r>
        <w:rPr>
          <w:rFonts w:ascii="Times New Roman" w:hAnsi="Times New Roman" w:eastAsia="Times New Roman"/>
          <w:lang w:eastAsia="ru-RU"/>
        </w:rPr>
        <w:t xml:space="preserve">, если заявкой Клиента не предусмотрен иной порядок</w:t>
      </w:r>
      <w:r>
        <w:rPr>
          <w:rFonts w:ascii="Times New Roman" w:hAnsi="Times New Roman" w:eastAsia="Times New Roman"/>
          <w:lang w:eastAsia="ru-RU"/>
        </w:rPr>
        <w:t xml:space="preserve">.</w:t>
      </w:r>
      <w:r>
        <w:rPr>
          <w:rFonts w:ascii="Times New Roman" w:hAnsi="Times New Roman" w:eastAsia="Times New Roman"/>
          <w:lang w:eastAsia="ru-RU"/>
        </w:rPr>
        <w:t xml:space="preserve"> Транспортно-экспедиционная операция с конкретной партии груза Клиента по настоящему Договору считается законченной с момента </w:t>
      </w:r>
      <w:r>
        <w:rPr>
          <w:rFonts w:ascii="Times New Roman" w:hAnsi="Times New Roman" w:eastAsia="Times New Roman"/>
          <w:lang w:eastAsia="ru-RU"/>
        </w:rPr>
        <w:t xml:space="preserve">подписания Грузополучателем</w:t>
      </w:r>
      <w:r>
        <w:rPr>
          <w:rFonts w:ascii="Times New Roman" w:hAnsi="Times New Roman" w:eastAsia="Times New Roman"/>
          <w:lang w:eastAsia="ru-RU"/>
        </w:rPr>
        <w:t xml:space="preserve"> документов перевозчика, ТН, УПД</w:t>
      </w:r>
      <w:r>
        <w:rPr>
          <w:rFonts w:ascii="Times New Roman" w:hAnsi="Times New Roman" w:eastAsia="Times New Roman"/>
          <w:lang w:eastAsia="ru-RU"/>
        </w:rPr>
        <w:t xml:space="preserve">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В случае если во время выдачи груза Грузополучатель или уполномоченное им лицо не внесли в </w:t>
      </w:r>
      <w:r>
        <w:rPr>
          <w:rFonts w:ascii="Times New Roman" w:hAnsi="Times New Roman" w:eastAsia="Times New Roman"/>
          <w:lang w:eastAsia="ru-RU"/>
        </w:rPr>
        <w:t xml:space="preserve">сопроводительные документы</w:t>
      </w:r>
      <w:r>
        <w:rPr>
          <w:rFonts w:ascii="Times New Roman" w:hAnsi="Times New Roman" w:eastAsia="Times New Roman"/>
          <w:lang w:eastAsia="ru-RU"/>
        </w:rPr>
        <w:t xml:space="preserve"> сведений об утрате, о недостаче или повреждении (порче) груза и не указали общий характер утраты, недостачи или повреждения (порчи) груза, считается, что они получили груз полностью и неповрежденным. В этом случае обязанности </w:t>
      </w:r>
      <w:r>
        <w:rPr>
          <w:rFonts w:ascii="Times New Roman" w:hAnsi="Times New Roman" w:eastAsia="Times New Roman"/>
          <w:lang w:eastAsia="ru-RU"/>
        </w:rPr>
        <w:t xml:space="preserve">Экспедитора исполнены</w:t>
      </w:r>
      <w:r>
        <w:rPr>
          <w:rFonts w:ascii="Times New Roman" w:hAnsi="Times New Roman" w:eastAsia="Times New Roman"/>
          <w:lang w:eastAsia="ru-RU"/>
        </w:rPr>
        <w:t xml:space="preserve"> полностью.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Груз выдается в пункте назначения Грузополучателю, заявленному в </w:t>
      </w:r>
      <w:r>
        <w:rPr>
          <w:rFonts w:ascii="Times New Roman" w:hAnsi="Times New Roman" w:eastAsia="Times New Roman"/>
          <w:lang w:eastAsia="ru-RU"/>
        </w:rPr>
        <w:t xml:space="preserve">Заявке</w:t>
      </w:r>
      <w:r>
        <w:rPr>
          <w:rFonts w:ascii="Times New Roman" w:hAnsi="Times New Roman" w:eastAsia="Times New Roman"/>
          <w:lang w:eastAsia="ru-RU"/>
        </w:rPr>
        <w:t xml:space="preserve"> после выплат Экспедитору всех причитающихся платежей. 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Стороны признают приоритетное значение УПД</w:t>
      </w:r>
      <w:r>
        <w:rPr>
          <w:rFonts w:ascii="Times New Roman" w:hAnsi="Times New Roman" w:eastAsia="Times New Roman"/>
          <w:lang w:eastAsia="ru-RU"/>
        </w:rPr>
        <w:t xml:space="preserve"> </w:t>
      </w:r>
      <w:r>
        <w:rPr>
          <w:rFonts w:ascii="Times New Roman" w:hAnsi="Times New Roman" w:eastAsia="Times New Roman"/>
          <w:lang w:eastAsia="ru-RU"/>
        </w:rPr>
        <w:t xml:space="preserve">над любыми другими документами при разрешении споров и разногласий любого рода.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Обо всех изменениях в адресах, телефона</w:t>
      </w:r>
      <w:r>
        <w:rPr>
          <w:rFonts w:ascii="Times New Roman" w:hAnsi="Times New Roman" w:eastAsia="Times New Roman"/>
          <w:lang w:eastAsia="ru-RU"/>
        </w:rPr>
        <w:t xml:space="preserve">х и платежных реквизитах Стороны должны незамедлительно информировать друг друга. В случае неисполнения данного положения одной из Сторон, любой денежный перевод или письменное уведомление направленные по старым реквизитам или адресам считается надлежащим.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Лицо, сдающее груз в пункте отправления от имени или в адрес Клиента считается уполномоченным Клиентом на подписание </w:t>
      </w:r>
      <w:r>
        <w:rPr>
          <w:rFonts w:ascii="Times New Roman" w:hAnsi="Times New Roman" w:eastAsia="Times New Roman"/>
          <w:lang w:eastAsia="ru-RU"/>
        </w:rPr>
        <w:t xml:space="preserve">документов</w:t>
      </w:r>
      <w:r>
        <w:rPr>
          <w:rFonts w:ascii="Times New Roman" w:hAnsi="Times New Roman" w:eastAsia="Times New Roman"/>
          <w:lang w:eastAsia="ru-RU"/>
        </w:rPr>
        <w:t xml:space="preserve"> и выполнение иных действий и формальностей, необходимых для приема груза Экспедитором.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Срок доставки груза исчисляется с момента отправления транспортного средства до момента его прибытия и постановки под разгрузку, за исключением случаев, когда Стороны договорились об ином порядке.</w:t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1"/>
          <w:numId w:val="12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Клиент указывает в заявке на о</w:t>
      </w:r>
      <w:r>
        <w:rPr>
          <w:rFonts w:ascii="Times New Roman" w:hAnsi="Times New Roman" w:eastAsia="Times New Roman"/>
          <w:lang w:eastAsia="ru-RU"/>
        </w:rPr>
        <w:t xml:space="preserve">бслуживание предварительный вес и объем груза, на основании указанных данных Экспедитор выставляет предварительный счет на оплату услуг. Клиент уведомлен о том, что счет на оплату может быть изменен в случае изменения фактических веса и/или объема груза.  </w:t>
      </w:r>
      <w:r>
        <w:rPr>
          <w:rFonts w:ascii="Times New Roman" w:hAnsi="Times New Roman" w:eastAsia="Times New Roman"/>
          <w:lang w:eastAsia="ru-RU"/>
        </w:rPr>
      </w:r>
    </w:p>
    <w:p>
      <w:pPr>
        <w:ind w:left="1418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648"/>
        <w:numPr>
          <w:ilvl w:val="0"/>
          <w:numId w:val="12"/>
        </w:numPr>
        <w:ind w:left="1418" w:hanging="851"/>
        <w:jc w:val="both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Порядок расчетов</w:t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/>
      <w:bookmarkStart w:id="0" w:name="_Hlk169526917"/>
      <w:r>
        <w:rPr>
          <w:rFonts w:ascii="Times New Roman" w:hAnsi="Times New Roman" w:cs="Times New Roman"/>
        </w:rPr>
        <w:t xml:space="preserve">4.1. Валюта платежа по настоящему Договору определяется Сторонами в </w:t>
      </w:r>
      <w:r>
        <w:rPr>
          <w:rFonts w:ascii="Times New Roman" w:hAnsi="Times New Roman" w:cs="Times New Roman"/>
        </w:rPr>
        <w:t xml:space="preserve">Заявке</w:t>
      </w:r>
      <w:r>
        <w:rPr>
          <w:rFonts w:ascii="Times New Roman" w:hAnsi="Times New Roman" w:cs="Times New Roman"/>
        </w:rPr>
        <w:t xml:space="preserve"> по каждой отдельной перевозке.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Стоимость услуг Экспедитора по организации перевозки груза по </w:t>
      </w:r>
      <w:r>
        <w:rPr>
          <w:rFonts w:ascii="Times New Roman" w:hAnsi="Times New Roman" w:cs="Times New Roman"/>
        </w:rPr>
        <w:t xml:space="preserve">Заявке</w:t>
      </w:r>
      <w:r>
        <w:rPr>
          <w:rFonts w:ascii="Times New Roman" w:hAnsi="Times New Roman" w:cs="Times New Roman"/>
        </w:rPr>
        <w:t xml:space="preserve"> Клиента, включающая в себя возмещаемые расходы Экспедитора и возна</w:t>
      </w:r>
      <w:r>
        <w:rPr>
          <w:rFonts w:ascii="Times New Roman" w:hAnsi="Times New Roman" w:cs="Times New Roman"/>
        </w:rPr>
        <w:t xml:space="preserve">граждение Экспедитора, которые не выделяются отдельными строками при формировании экспедитором первичных документов по факту завершения перевозки, согласовывается сторонами в российских рублях или в иной валюте по каждой перевозке отдельно и фиксируется в </w:t>
      </w:r>
      <w:r>
        <w:rPr>
          <w:rFonts w:ascii="Times New Roman" w:hAnsi="Times New Roman" w:cs="Times New Roman"/>
        </w:rPr>
        <w:t xml:space="preserve">Заявке.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Экспедитор выставляет счет на оплату в течение 3 рабочих дней с момента подписания </w:t>
      </w:r>
      <w:r>
        <w:rPr>
          <w:rFonts w:ascii="Times New Roman" w:hAnsi="Times New Roman" w:cs="Times New Roman"/>
        </w:rPr>
        <w:t xml:space="preserve">Заявки</w:t>
      </w:r>
      <w:r>
        <w:rPr>
          <w:rFonts w:ascii="Times New Roman" w:hAnsi="Times New Roman" w:cs="Times New Roman"/>
        </w:rPr>
        <w:t xml:space="preserve">, в той валюте, которая согласована в </w:t>
      </w:r>
      <w:r>
        <w:rPr>
          <w:rFonts w:ascii="Times New Roman" w:hAnsi="Times New Roman" w:cs="Times New Roman"/>
        </w:rPr>
        <w:t xml:space="preserve">Заявке</w:t>
      </w:r>
      <w:r>
        <w:rPr>
          <w:rFonts w:ascii="Times New Roman" w:hAnsi="Times New Roman" w:cs="Times New Roman"/>
        </w:rPr>
        <w:t xml:space="preserve">, если иное не согласовано в </w:t>
      </w:r>
      <w:r>
        <w:rPr>
          <w:rFonts w:ascii="Times New Roman" w:hAnsi="Times New Roman" w:cs="Times New Roman"/>
        </w:rPr>
        <w:t xml:space="preserve">Заявке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Оплата Клиентом согласованной стоимости услуг Экспедитора осуществляется путем предварительной оплаты в размере 100% согласованной стоимости услуг, осуществляемой до согласованной в </w:t>
      </w:r>
      <w:r>
        <w:rPr>
          <w:rFonts w:ascii="Times New Roman" w:hAnsi="Times New Roman" w:cs="Times New Roman"/>
        </w:rPr>
        <w:t xml:space="preserve">Заявке </w:t>
      </w:r>
      <w:r>
        <w:rPr>
          <w:rFonts w:ascii="Times New Roman" w:hAnsi="Times New Roman" w:cs="Times New Roman"/>
        </w:rPr>
        <w:t xml:space="preserve">даты загрузки на основании счета Экспедитора в течение 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календарных дней, но не позже даты начала оказания услуг, переданного по факсу или по электронной почте. В </w:t>
      </w:r>
      <w:r>
        <w:rPr>
          <w:rFonts w:ascii="Times New Roman" w:hAnsi="Times New Roman" w:cs="Times New Roman"/>
        </w:rPr>
        <w:t xml:space="preserve">Заявке</w:t>
      </w:r>
      <w:r>
        <w:rPr>
          <w:rFonts w:ascii="Times New Roman" w:hAnsi="Times New Roman" w:cs="Times New Roman"/>
        </w:rPr>
        <w:t xml:space="preserve"> на перевозку стороны вправе согласовать иные сроки и условия оплаты услуг Экспедитора.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В случае авансирования Клиентом денежных средств окончательный расчет по организации транспортно-экспедиционн</w:t>
      </w:r>
      <w:r>
        <w:rPr>
          <w:rFonts w:ascii="Times New Roman" w:hAnsi="Times New Roman" w:cs="Times New Roman"/>
        </w:rPr>
        <w:t xml:space="preserve">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услуг</w:t>
      </w:r>
      <w:r>
        <w:rPr>
          <w:rFonts w:ascii="Times New Roman" w:hAnsi="Times New Roman" w:cs="Times New Roman"/>
        </w:rPr>
        <w:t xml:space="preserve"> грузов Клиента производится сторонами по факту оказания услуги, в течение 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х</w:t>
      </w:r>
      <w:r>
        <w:rPr>
          <w:rFonts w:ascii="Times New Roman" w:hAnsi="Times New Roman" w:cs="Times New Roman"/>
        </w:rPr>
        <w:t xml:space="preserve"> календарных дней, на каждом отдельном этапе перевозки, на основании выставленного Экспедитором счета.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4.6.</w:t>
      </w:r>
      <w:r>
        <w:rPr>
          <w:rFonts w:ascii="Times New Roman" w:hAnsi="Times New Roman" w:cs="Times New Roman"/>
        </w:rPr>
        <w:t xml:space="preserve"> Все возможные дополнительные расходы, необходимость которых возникла в связи с оказанием услуг по настоящему Договору (сверхнормативное хранение, сверхнормативное использование контейнеров (демередж/детеншен), погрузо-разгрузочные работы, операции по тамо</w:t>
      </w:r>
      <w:r>
        <w:rPr>
          <w:rFonts w:ascii="Times New Roman" w:hAnsi="Times New Roman" w:cs="Times New Roman"/>
        </w:rPr>
        <w:t xml:space="preserve">женному досмотру и иные операции проводимые по инициативе таможенных и других контролирующих органов и др.), которые были понесены Экспедитором в интересах Клиента в процессе исполнения обязательств по настоящему Договору, возмещаются Клиентом на основании</w:t>
      </w:r>
      <w:r>
        <w:rPr>
          <w:rFonts w:ascii="Times New Roman" w:hAnsi="Times New Roman" w:cs="Times New Roman"/>
        </w:rPr>
        <w:t xml:space="preserve"> счетов Экспедитора</w:t>
      </w:r>
      <w:r>
        <w:rPr>
          <w:rFonts w:ascii="Times New Roman" w:hAnsi="Times New Roman" w:cs="Times New Roman"/>
          <w:i/>
          <w:iCs/>
        </w:rPr>
        <w:t xml:space="preserve">.</w:t>
      </w:r>
      <w:r>
        <w:rPr>
          <w:rFonts w:ascii="Times New Roman" w:hAnsi="Times New Roman" w:cs="Times New Roman"/>
          <w:i/>
          <w:iCs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Компенсация дополнительных расходов, понесенных Экспедитором при осуществлении перевозки, штрафных санкций производится Клиентом на основании отдельного счета Экспедитора в течение </w:t>
      </w:r>
      <w:r>
        <w:rPr>
          <w:rFonts w:ascii="Times New Roman" w:hAnsi="Times New Roman" w:cs="Times New Roman"/>
        </w:rPr>
        <w:t xml:space="preserve">3-х</w:t>
      </w:r>
      <w:r>
        <w:rPr>
          <w:rFonts w:ascii="Times New Roman" w:hAnsi="Times New Roman" w:cs="Times New Roman"/>
        </w:rPr>
        <w:t xml:space="preserve"> календарных дней с даты выставления счета и/или получе</w:t>
      </w:r>
      <w:r>
        <w:rPr>
          <w:rFonts w:ascii="Times New Roman" w:hAnsi="Times New Roman" w:cs="Times New Roman"/>
        </w:rPr>
        <w:t xml:space="preserve">ния от Экспедитора оригиналов или заверенных Экспедитором копий документов, подтверждающих расходы, обосновывающих предъявляемые штрафные санкции, если иной порядок компенсации затрат, их форма и сроки оплаты не будут согласованы сторонами дополнительно в </w:t>
      </w:r>
      <w:r>
        <w:rPr>
          <w:rFonts w:ascii="Times New Roman" w:hAnsi="Times New Roman" w:cs="Times New Roman"/>
        </w:rPr>
        <w:t xml:space="preserve">Заявке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Расчеты по настоящему Договору производятся путём перечисления подлежащих уплате денежных средств с расчётного счёта Клиента на расчётный счёт Экспедитора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Все банковские расходы и сборы оплачиваются за счет стороны, осуществляющей платеж.</w:t>
      </w:r>
      <w:bookmarkEnd w:id="0"/>
      <w:r/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Дата поступления денежных средств на счет Экспедитора - является датой оплаты.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Ответственность сторон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международными нормами.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.2. В случае утраты, недостачи или повреждения груза ответственность Экспедитора не может превышать размера возмещения, установленного п.3 ст.6 и п.2 ст.7 Федерального закона «О транспортно-экспедиционной деятельности» при внутрироссийских перевозках,</w:t>
      </w:r>
      <w:r>
        <w:rPr>
          <w:rFonts w:ascii="Times New Roman" w:hAnsi="Times New Roman" w:cs="Times New Roman"/>
        </w:rPr>
        <w:t xml:space="preserve"> при международных перевозках в соответствии с нормами международного законодательства. Клиент несет ответственность за действия и бездействия привлеченных им лиц, грузоотправителя, грузополучателя и оплачивает выставленные Экспедитором штрафы за этих лиц.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.3. Экспедитор не несет ответственность за </w:t>
      </w:r>
      <w:r>
        <w:rPr>
          <w:rFonts w:ascii="Times New Roman" w:hAnsi="Times New Roman" w:cs="Times New Roman"/>
        </w:rPr>
        <w:t xml:space="preserve">внутритарную</w:t>
      </w:r>
      <w:r>
        <w:rPr>
          <w:rFonts w:ascii="Times New Roman" w:hAnsi="Times New Roman" w:cs="Times New Roman"/>
        </w:rPr>
        <w:t xml:space="preserve"> недостачу или повреждение соде</w:t>
      </w:r>
      <w:r>
        <w:rPr>
          <w:rFonts w:ascii="Times New Roman" w:hAnsi="Times New Roman" w:cs="Times New Roman"/>
        </w:rPr>
        <w:t xml:space="preserve">ржимого грузовых мест, принятых от отправителя и переданных Клиенту (грузополучателю) в исправной упаковке (или за исправной пломбой загрузочного отсека), а также за утрату, недостачу или повреждение груза, если они произошли вследствие естественной убыли.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.4. Если Экспедитор принимает к обслуживанию опасные грузы, а в процессе перевозки в</w:t>
      </w:r>
      <w:r>
        <w:rPr>
          <w:rFonts w:ascii="Times New Roman" w:hAnsi="Times New Roman" w:cs="Times New Roman"/>
        </w:rPr>
        <w:t xml:space="preserve">озникнет опасность для других грузов или для жизни и здоровья людей, то такие грузы могут быть уничтожены без предупреждения Клиента. Клиент оплачивает все расходы по уничтожению груза, а также возмещает третьим лицам ущерб, понесенный ими по вине Клиента.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 Клиент возмещает Экспедитору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 штрафы, наложенные (оплаченные) на Экспедитора в соответствии с КоАП РФ в связи с нарушением таможенного законодательства,</w:t>
      </w:r>
      <w:r>
        <w:rPr>
          <w:rFonts w:ascii="Times New Roman" w:hAnsi="Times New Roman" w:cs="Times New Roman"/>
        </w:rPr>
        <w:t xml:space="preserve"> а также</w:t>
      </w:r>
      <w:r>
        <w:rPr>
          <w:rFonts w:ascii="Times New Roman" w:hAnsi="Times New Roman" w:cs="Times New Roman"/>
        </w:rPr>
        <w:t xml:space="preserve"> законодательства, регулирующего транспортно-экспедиционную деятельность, в полном объеме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иные расходы Экспедитора, возникшие в связи с обнаруженными несоответствиями (не полнота, не достоверность предоставленных документов),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расходы и </w:t>
      </w:r>
      <w:r>
        <w:rPr>
          <w:rFonts w:ascii="Times New Roman" w:hAnsi="Times New Roman" w:cs="Times New Roman"/>
        </w:rPr>
        <w:t xml:space="preserve">штраф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  <w:t xml:space="preserve"> за простой автотранспорта, возникший в связи предоставлением недостоверных документов</w:t>
      </w:r>
      <w:r>
        <w:rPr>
          <w:rFonts w:ascii="Times New Roman" w:hAnsi="Times New Roman" w:cs="Times New Roman"/>
        </w:rPr>
        <w:t xml:space="preserve"> и их переоформлением</w:t>
      </w:r>
      <w:r>
        <w:rPr>
          <w:rFonts w:ascii="Times New Roman" w:hAnsi="Times New Roman" w:cs="Times New Roman"/>
        </w:rPr>
        <w:t xml:space="preserve">, сведений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 груз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и по иным причинам, при отсутствии вины Экспедитора;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а также оплачивает штраф в размере 20% от согласованной в Заявке стоимости услуги Экспедитора за каждый вид нарушения условий Договора: </w:t>
      </w:r>
      <w:r>
        <w:rPr>
          <w:rFonts w:ascii="Times New Roman" w:hAnsi="Times New Roman" w:cs="Times New Roman"/>
        </w:rPr>
        <w:t xml:space="preserve">не предъявление груза к перевозке, срыв загрузки/разгрузки, отказ от перевозки</w:t>
      </w:r>
      <w:r>
        <w:rPr>
          <w:rFonts w:ascii="Times New Roman" w:hAnsi="Times New Roman" w:cs="Times New Roman"/>
        </w:rPr>
        <w:t xml:space="preserve"> (менее чем за 48 часов до начала оказания услуг)</w:t>
      </w:r>
      <w:r>
        <w:rPr>
          <w:rFonts w:ascii="Times New Roman" w:hAnsi="Times New Roman" w:cs="Times New Roman"/>
        </w:rPr>
        <w:t xml:space="preserve"> и по иным основаниям</w:t>
      </w:r>
      <w:r>
        <w:rPr>
          <w:rFonts w:ascii="Times New Roman" w:hAnsi="Times New Roman" w:cs="Times New Roman"/>
        </w:rPr>
        <w:t xml:space="preserve">, в числе предъявленных Перевозчиком Экспедитору штрафов и расходов.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 Клиент возмещает Экспедитору стоимость ущерба, причиненного по вине Клиента транспортному средству, контейнерному оборудованию при проведении погрузочно-разгрузочных работ, а также в процессе перевозки.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В случае дополнительного проб</w:t>
      </w:r>
      <w:r>
        <w:rPr>
          <w:rFonts w:ascii="Times New Roman" w:hAnsi="Times New Roman" w:cs="Times New Roman"/>
        </w:rPr>
        <w:t xml:space="preserve">ега автомобиля при перевозке комплектного и сборного груза, в случае переадресации груза или изменении маршрута следования Клиентом, а том числе при контейнерной перевозке, Клиент согласовывает с Экспедитором данные изменения путем подписания дополнения к </w:t>
      </w:r>
      <w:r>
        <w:rPr>
          <w:rFonts w:ascii="Times New Roman" w:hAnsi="Times New Roman" w:cs="Times New Roman"/>
        </w:rPr>
        <w:t xml:space="preserve">Заявке</w:t>
      </w:r>
      <w:r>
        <w:rPr>
          <w:rFonts w:ascii="Times New Roman" w:hAnsi="Times New Roman" w:cs="Times New Roman"/>
        </w:rPr>
        <w:t xml:space="preserve"> или на основании счетов привлеченного Экспедитором перевозчика с 5% вознаграждением Экспедитора. 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Экспедитор не несет ответственность за срок доставки груза, если Клиентом допущены нарушения, указанные в п. 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.5-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.7</w:t>
      </w:r>
      <w:r>
        <w:rPr>
          <w:rFonts w:ascii="Times New Roman" w:hAnsi="Times New Roman" w:cs="Times New Roman"/>
        </w:rPr>
        <w:t xml:space="preserve"> Договора, а также иные виновные действия Клиента, препятствующие надлежащему оказанию услуг Экспедитором.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. Стороны обязаны обменяться всеми транспортными документами, предусмотренными ст. 165 НК РФ. В случае несвоевременного предоставления одной из сторон документов, НДС подлежит начислению в соответствии с требованиями налого</w:t>
      </w:r>
      <w:r>
        <w:rPr>
          <w:rFonts w:ascii="Times New Roman" w:hAnsi="Times New Roman" w:cs="Times New Roman"/>
        </w:rPr>
        <w:t xml:space="preserve">вого законодательства Российской Федерации. НДС начисляется в размере 20% от стоимости перевозки по России, и виновная сторона обязуется оплатить всю сумму начисленного НДС или компенсировать расходы, понесённые в связи с уплатой им суммы начисленного НДС.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Форс-мажор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.1. Стороны освобождаются от ответственности за частичное или полное неисполнение обязательств по Договору, если это произошло по обстоятельствам непреодолимой силы, которые Стороны Договора не могли предвидеть.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.2.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ответственность. В том числе, но не ограничиваясь этим: войны, стихийные </w:t>
      </w:r>
      <w:r>
        <w:rPr>
          <w:rFonts w:ascii="Times New Roman" w:hAnsi="Times New Roman" w:cs="Times New Roman"/>
        </w:rPr>
        <w:t xml:space="preserve">бедствия, пожары, наводнения, землетрясения, забастовки, мятежи, правительственные постановления или распоряжения государственных органов, местных властей, существенные изменения законодательства, разбойное нападение, автокатастрофа не по вине перевозчика.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.3. Сторона, ссылающаяся на обстоятельства непреодолимой си</w:t>
      </w:r>
      <w:r>
        <w:rPr>
          <w:rFonts w:ascii="Times New Roman" w:hAnsi="Times New Roman" w:cs="Times New Roman"/>
        </w:rPr>
        <w:t xml:space="preserve">лы, обязана информировать другого участника Договора о наступлении подобных обстоятельств в письменной форме в течение 3-х дней со дня возникновения таких обстоятельств, о характере непреодолимой силы и степени её влияния на исполнение настоящего Договора.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.4. Сторона, подвергшаяся действию обстоятельств непреодолимой силы, освобождается от ответственности, при наличии документа, выданного компетентными государственными органами.</w:t>
      </w:r>
      <w:r>
        <w:rPr>
          <w:rFonts w:ascii="Times New Roman" w:hAnsi="Times New Roman" w:cs="Times New Roman"/>
        </w:rPr>
      </w:r>
    </w:p>
    <w:p>
      <w:pPr>
        <w:pStyle w:val="6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</w:r>
    </w:p>
    <w:p>
      <w:pPr>
        <w:pStyle w:val="647"/>
        <w:ind w:left="1418" w:hanging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Порядок разрешения споров </w:t>
      </w:r>
      <w:r>
        <w:rPr>
          <w:rFonts w:ascii="Times New Roman" w:hAnsi="Times New Roman" w:cs="Times New Roman"/>
          <w:b/>
          <w:bCs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.1. Все споры по настоящему Договору стороны будут решать путем переговоров. В случае невозможности достижения согласия разрешение спора осуществляется в Арбитражном суде Свердловской области.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.2. Сторона, предъявляющая претензию (в письменном виде), обязана предоставить документальное подтверждение предъявляемых требований и обоснованный расчет требуемого возмещения.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.3. Стороны</w:t>
      </w:r>
      <w:r>
        <w:rPr>
          <w:rFonts w:ascii="Times New Roman" w:hAnsi="Times New Roman" w:cs="Times New Roman"/>
        </w:rPr>
        <w:t xml:space="preserve"> устанавливают, что все возможные претензии по настоящему Договору сторона, получившая претензию, рассматривает её и в письменном виде уведомляет другую сторону об удовлетворении или отклонении претензии в течение 30 (тридцати) дней с момента ее получения.</w:t>
      </w:r>
      <w:r>
        <w:rPr>
          <w:rFonts w:ascii="Times New Roman" w:hAnsi="Times New Roman" w:cs="Times New Roman"/>
        </w:rPr>
      </w:r>
    </w:p>
    <w:p>
      <w:pPr>
        <w:pStyle w:val="6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</w:r>
    </w:p>
    <w:p>
      <w:pPr>
        <w:pStyle w:val="647"/>
        <w:ind w:left="1418" w:hanging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</w:t>
      </w:r>
      <w:r>
        <w:rPr>
          <w:rFonts w:ascii="Times New Roman" w:hAnsi="Times New Roman" w:cs="Times New Roman"/>
          <w:b/>
          <w:bCs/>
        </w:rPr>
        <w:t xml:space="preserve">. П</w:t>
      </w:r>
      <w:r>
        <w:rPr>
          <w:rFonts w:ascii="Times New Roman" w:hAnsi="Times New Roman" w:cs="Times New Roman"/>
          <w:b/>
          <w:bCs/>
        </w:rPr>
        <w:t xml:space="preserve">рочие условия</w:t>
      </w:r>
      <w:r>
        <w:rPr>
          <w:rFonts w:ascii="Times New Roman" w:hAnsi="Times New Roman" w:cs="Times New Roman"/>
          <w:b/>
          <w:bCs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.1. Настоящий Договор вступает в силу с момента его подписания и действует в течение одного года. Настоящий договор считается автоматически продленным кажды</w:t>
      </w:r>
      <w:r>
        <w:rPr>
          <w:rFonts w:ascii="Times New Roman" w:hAnsi="Times New Roman" w:cs="Times New Roman"/>
        </w:rPr>
        <w:t xml:space="preserve">й раз на следующий год, если за 30 (тридцать) дней до окончания срока его действия ни одна из сторон не заявила в письменном виде противоположной стороне о своем желании прекратить его действие, при этом количество автоматических пролонгаций не ограничено.</w:t>
      </w:r>
      <w:r>
        <w:rPr>
          <w:rFonts w:ascii="Times New Roman" w:hAnsi="Times New Roman" w:cs="Times New Roman"/>
        </w:rPr>
        <w:t xml:space="preserve"> Прекращение договора не освобождает стороны от ответственности </w:t>
      </w:r>
      <w:r>
        <w:rPr>
          <w:rFonts w:ascii="Times New Roman" w:hAnsi="Times New Roman" w:cs="Times New Roman"/>
        </w:rPr>
        <w:t xml:space="preserve">за неисполненные обязательства до момента их завершения.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.2. Любая из Сторон вправе отказаться от исполнения настоящего Договора, предупредив об этом другую Сторону за 30 дней до предполагаемой даты расторж</w:t>
      </w:r>
      <w:r>
        <w:rPr>
          <w:rFonts w:ascii="Times New Roman" w:hAnsi="Times New Roman" w:cs="Times New Roman"/>
        </w:rPr>
        <w:t xml:space="preserve">ения, при условии отсутствия неурегулированных разногласий на момент предупреждения. При одностороннем отказе от исполнения Договора сторона, заявившая об отказе, возмещает другой стороне документально подтвержденный ущерб, вызванный расторжением Договора.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.3. Все изменения и дополнения к настоящему Договору действительны лишь в том случае, если они совершены в письменном виде и подписаны уполномоченными представителями Сторон.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.4. Стороны подтверждают, что лица, подписавшие настоящий Договор не имеют установленных учредительными документами Сторон ограничений на совершение настоящей сделки.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.5. Настоящий договор составлен в 2-х экземплярах по одному для каждой Стороны.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.6. Все сообщения,</w:t>
      </w:r>
      <w:r>
        <w:rPr>
          <w:rFonts w:ascii="Times New Roman" w:hAnsi="Times New Roman" w:cs="Times New Roman"/>
        </w:rPr>
        <w:t xml:space="preserve"> извещения, уведомления и другая переписка сторон направляется по нижеуказанным адресам либо вручаются представителям сторон под расписку. Информация также считается полученной стороной, если она направлена стороне на персональный адрес электронной почты (</w:t>
      </w:r>
      <w:r>
        <w:rPr>
          <w:rFonts w:ascii="Times New Roman" w:hAnsi="Times New Roman" w:cs="Times New Roman"/>
        </w:rPr>
        <w:t xml:space="preserve">e-mail</w:t>
      </w:r>
      <w:r>
        <w:rPr>
          <w:rFonts w:ascii="Times New Roman" w:hAnsi="Times New Roman" w:cs="Times New Roman"/>
        </w:rPr>
        <w:t xml:space="preserve">).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.7. Стороны признают юридическую силу договора и всех документов, связанных с ним (дополнительных соглашений, приложений заявок, писем и др. документов), подписанных и отправленных с использованием факсимильной или электронной связи.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.8. Каждая сторона обязана сохранять коммерческие интересы другой стороны, соблюдая строгую нейтральность в отношениях с ее клиентами и не разглашая получаемую коммерческую информацию.</w:t>
      </w:r>
      <w:r>
        <w:rPr>
          <w:rFonts w:ascii="Times New Roman" w:hAnsi="Times New Roman" w:cs="Times New Roman"/>
        </w:rPr>
      </w:r>
    </w:p>
    <w:p>
      <w:pPr>
        <w:pStyle w:val="64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.9. Стороны допускают подписание всех документов, связанных с выполнением договорных обязательств, в том числе акта выполненных работ, протокола согласования цены и иных документов, посредством проставления подписи уполномоченного лица. </w:t>
      </w:r>
      <w:r>
        <w:rPr>
          <w:rFonts w:ascii="Times New Roman" w:hAnsi="Times New Roman" w:cs="Times New Roman"/>
        </w:rPr>
      </w:r>
    </w:p>
    <w:p>
      <w:pPr>
        <w:pStyle w:val="6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</w:r>
    </w:p>
    <w:p>
      <w:pPr>
        <w:pStyle w:val="647"/>
        <w:ind w:left="1418" w:hanging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</w:t>
      </w:r>
      <w:r>
        <w:rPr>
          <w:rFonts w:ascii="Times New Roman" w:hAnsi="Times New Roman" w:cs="Times New Roman"/>
          <w:b/>
          <w:bCs/>
        </w:rPr>
        <w:t xml:space="preserve">. А</w:t>
      </w:r>
      <w:r>
        <w:rPr>
          <w:rFonts w:ascii="Times New Roman" w:hAnsi="Times New Roman" w:cs="Times New Roman"/>
          <w:b/>
          <w:bCs/>
        </w:rPr>
        <w:t xml:space="preserve">дреса и реквизиты сторон </w:t>
      </w:r>
      <w:r>
        <w:rPr>
          <w:rFonts w:ascii="Times New Roman" w:hAnsi="Times New Roman" w:cs="Times New Roman"/>
          <w:b/>
          <w:bCs/>
        </w:rPr>
      </w:r>
    </w:p>
    <w:tbl>
      <w:tblPr>
        <w:tblW w:w="9923" w:type="dxa"/>
        <w:tblInd w:w="101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6"/>
        <w:gridCol w:w="5367"/>
      </w:tblGrid>
      <w:tr>
        <w:tblPrEx/>
        <w:trPr>
          <w:trHeight w:val="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56" w:type="dxa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Экспедитор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ООО «МП»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и факт. адрес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620144, Свердловская обл., г. Екатеринбург, ул. Московская, д. 249, кв. 192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/>
              </w:rPr>
              <w:t xml:space="preserve">+7 (903) 082-82-84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6671271377 / 667101001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ОКПО: </w:t>
            </w:r>
            <w:r>
              <w:rPr>
                <w:rFonts w:ascii="Times New Roman" w:hAnsi="Times New Roman" w:cs="Times New Roman"/>
                <w:color w:val="000000"/>
              </w:rPr>
              <w:t xml:space="preserve">49984841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</w:t>
            </w:r>
            <w:r>
              <w:rPr>
                <w:rFonts w:ascii="Times New Roman" w:hAnsi="Times New Roman" w:cs="Times New Roman"/>
                <w:color w:val="000000"/>
              </w:rPr>
              <w:t xml:space="preserve">1236600032580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(RUR): </w:t>
            </w:r>
            <w:r>
              <w:rPr>
                <w:rFonts w:ascii="Times New Roman" w:hAnsi="Times New Roman" w:cs="Times New Roman"/>
                <w:color w:val="000000"/>
              </w:rPr>
              <w:t xml:space="preserve">40702810720000013444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CNY</w:t>
            </w:r>
            <w:r>
              <w:rPr>
                <w:rFonts w:ascii="Times New Roman" w:hAnsi="Times New Roman" w:cs="Times New Roman"/>
              </w:rPr>
              <w:t xml:space="preserve">):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40702156720000007279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Кор счет: </w:t>
            </w:r>
            <w:r>
              <w:rPr>
                <w:rFonts w:ascii="Times New Roman" w:hAnsi="Times New Roman" w:cs="Times New Roman"/>
                <w:color w:val="000000"/>
              </w:rPr>
              <w:t xml:space="preserve">30101810745374525104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БИК: </w:t>
            </w:r>
            <w:r>
              <w:rPr>
                <w:rFonts w:ascii="Times New Roman" w:hAnsi="Times New Roman" w:cs="Times New Roman"/>
                <w:color w:val="000000"/>
              </w:rPr>
              <w:t xml:space="preserve">044525104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банке </w:t>
            </w:r>
            <w:r>
              <w:rPr>
                <w:rFonts w:ascii="Times New Roman" w:hAnsi="Times New Roman" w:cs="Times New Roman"/>
                <w:color w:val="000000"/>
              </w:rPr>
              <w:t xml:space="preserve">ООО «Банк Точка»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color w:val="000000"/>
              </w:rPr>
              <w:t xml:space="preserve">044525104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+</w:t>
            </w:r>
            <w:r>
              <w:rPr>
                <w:rFonts w:ascii="Times New Roman" w:hAnsi="Times New Roman" w:eastAsia="Arial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7 (800) 775-86-73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1" w:tooltip="mailto:ab@mywaylogistics.ru" w:history="1">
              <w:r>
                <w:rPr>
                  <w:rStyle w:val="649"/>
                  <w:rFonts w:ascii="Times New Roman" w:hAnsi="Times New Roman" w:eastAsia="Times New Roman"/>
                </w:rPr>
                <w:t xml:space="preserve">ab@mywaylogistics.ru</w:t>
              </w:r>
            </w:hyperlink>
            <w:r/>
            <w:r>
              <w:rPr>
                <w:rFonts w:ascii="Times New Roman" w:hAnsi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 / Беридзе А.С.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67" w:type="dxa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Клиент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tbl>
            <w:tblPr>
              <w:tblW w:w="5029" w:type="dxa"/>
              <w:tblInd w:w="108" w:type="dxa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>
              <w:tblPrEx/>
              <w:trPr>
                <w:trHeight w:val="30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15" w:type="dxa"/>
                    <w:top w:w="0" w:type="dxa"/>
                    <w:right w:w="115" w:type="dxa"/>
                    <w:bottom w:w="0" w:type="dxa"/>
                  </w:tcMar>
                  <w:tcW w:w="5029" w:type="dxa"/>
                  <w:textDirection w:val="lrTb"/>
                  <w:noWrap w:val="false"/>
                </w:tcPr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ООО «___»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Юр. и факт. адрес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Телефон: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ИНН/КПП: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Код ОКПО: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ОГРН: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р/с (RUR):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р/с (EURO):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Транз</w:t>
                  </w:r>
                  <w:r>
                    <w:rPr>
                      <w:rFonts w:ascii="Times New Roman" w:hAnsi="Times New Roman" w:cs="Times New Roman"/>
                    </w:rPr>
                    <w:t xml:space="preserve">. вал. счет: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Кор счет: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БИК: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 банке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БИК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 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______________________ / ___________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47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left="6096"/>
        <w:rPr>
          <w:rFonts w:ascii="Times New Roman" w:hAnsi="Times New Roman" w:cs="Times New Roman"/>
          <w:sz w:val="20"/>
          <w:szCs w:val="20"/>
        </w:rPr>
      </w:pPr>
      <w:r/>
      <w:bookmarkStart w:id="1" w:name="_Hlk169532601"/>
      <w:r>
        <w:rPr>
          <w:rFonts w:ascii="Times New Roman" w:hAnsi="Times New Roman" w:cs="Times New Roman"/>
          <w:sz w:val="20"/>
          <w:szCs w:val="20"/>
        </w:rPr>
        <w:t xml:space="preserve">Приложение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№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(Форма)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47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договору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транспортной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экспедиции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автомобильным транспортом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47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</w:t>
      </w:r>
      <w:r>
        <w:rPr>
          <w:rFonts w:ascii="Times New Roman" w:hAnsi="Times New Roman" w:cs="Times New Roman"/>
          <w:sz w:val="20"/>
          <w:szCs w:val="20"/>
        </w:rPr>
        <w:t xml:space="preserve">__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</w:t>
      </w:r>
      <w:r>
        <w:rPr>
          <w:rFonts w:ascii="Times New Roman" w:hAnsi="Times New Roman" w:cs="Times New Roman"/>
          <w:sz w:val="20"/>
          <w:szCs w:val="20"/>
        </w:rPr>
        <w:t xml:space="preserve">_._</w:t>
      </w:r>
      <w:r>
        <w:rPr>
          <w:rFonts w:ascii="Times New Roman" w:hAnsi="Times New Roman" w:cs="Times New Roman"/>
          <w:sz w:val="20"/>
          <w:szCs w:val="20"/>
        </w:rPr>
        <w:t xml:space="preserve">__.___ 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53"/>
        <w:ind w:left="0"/>
        <w:spacing w:before="11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55"/>
        <w:jc w:val="center"/>
        <w:tabs>
          <w:tab w:val="left" w:pos="4038" w:leader="none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Заявка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Э</w:t>
      </w:r>
      <w:r>
        <w:rPr>
          <w:sz w:val="20"/>
          <w:szCs w:val="20"/>
        </w:rPr>
        <w:t xml:space="preserve">кспедитору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 xml:space="preserve">№</w:t>
      </w:r>
      <w:r>
        <w:rPr>
          <w:b w:val="0"/>
          <w:sz w:val="20"/>
          <w:szCs w:val="20"/>
          <w:u w:val="single"/>
        </w:rPr>
        <w:t xml:space="preserve"> </w:t>
      </w:r>
      <w:r>
        <w:rPr>
          <w:b w:val="0"/>
          <w:sz w:val="20"/>
          <w:szCs w:val="20"/>
          <w:u w:val="single"/>
        </w:rPr>
        <w:tab/>
      </w:r>
      <w:r>
        <w:rPr>
          <w:b w:val="0"/>
          <w:sz w:val="20"/>
          <w:szCs w:val="20"/>
        </w:rPr>
      </w:r>
    </w:p>
    <w:p>
      <w:pPr>
        <w:ind w:right="46"/>
        <w:jc w:val="center"/>
        <w:spacing w:before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</w:t>
      </w:r>
      <w:r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договору</w:t>
      </w:r>
      <w:r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транспортной экспедиции автомобильным транспортом</w:t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before="1" w:after="5"/>
        <w:tabs>
          <w:tab w:val="left" w:pos="1595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№</w:t>
      </w:r>
      <w:r>
        <w:rPr>
          <w:rFonts w:ascii="Times New Roman" w:hAnsi="Times New Roman"/>
          <w:b/>
          <w:spacing w:val="5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pacing w:val="152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от</w:t>
      </w:r>
      <w:r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042"/>
      </w:tblGrid>
      <w:tr>
        <w:tblPrEx/>
        <w:trPr>
          <w:trHeight w:val="225"/>
        </w:trPr>
        <w:tc>
          <w:tcPr>
            <w:tcW w:w="4603" w:type="dxa"/>
            <w:textDirection w:val="lrTb"/>
            <w:noWrap w:val="false"/>
          </w:tcPr>
          <w:p>
            <w:pPr>
              <w:pStyle w:val="656"/>
              <w:ind w:left="200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Екатеринбург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42" w:type="dxa"/>
            <w:textDirection w:val="lrTb"/>
            <w:noWrap w:val="false"/>
          </w:tcPr>
          <w:p>
            <w:pPr>
              <w:pStyle w:val="656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6"/>
              <w:ind w:left="3535"/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26135" cy="8255"/>
                      <wp:effectExtent l="5080" t="5715" r="6985" b="5080"/>
                      <wp:docPr id="2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26135" cy="8255"/>
                                <a:chOff x="0" y="0"/>
                                <a:chExt cx="1301" cy="13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6"/>
                                  <a:ext cx="12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65.05pt;height:0.65pt;mso-wrap-distance-left:0.00pt;mso-wrap-distance-top:0.00pt;mso-wrap-distance-right:0.00pt;mso-wrap-distance-bottom:0.00pt;" coordorigin="0,0" coordsize="13,0">
                      <v:line id="shape 2" o:spid="_x0000_s2" style="position:absolute;left:0;text-align:left;visibility:visible;" from="0.0pt,0.0pt" to="0.0pt,0.0pt" filled="f" strokecolor="#000000" strokeweight="0.63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53"/>
        <w:ind w:left="0"/>
        <w:spacing w:before="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7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«МОЙ ПУТЬ» (ООО «МП»),</w:t>
      </w:r>
      <w:r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«Э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кспедитор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»,</w:t>
      </w:r>
      <w:r>
        <w:rPr>
          <w:rFonts w:ascii="Times New Roman" w:hAnsi="Times New Roman" w:cs="Times New Roman"/>
          <w:sz w:val="20"/>
          <w:szCs w:val="20"/>
        </w:rPr>
        <w:t xml:space="preserve"> в лице Директора Беридзе Александры Сергеевны, действующей на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основании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Устава,</w:t>
      </w:r>
      <w:r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одной</w:t>
      </w:r>
      <w:r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стороны</w:t>
      </w:r>
      <w:r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47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,</w:t>
      </w:r>
      <w:r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именуемое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дальнейшем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«К</w:t>
      </w:r>
      <w:r>
        <w:rPr>
          <w:rFonts w:ascii="Times New Roman" w:hAnsi="Times New Roman" w:cs="Times New Roman"/>
          <w:sz w:val="20"/>
          <w:szCs w:val="20"/>
        </w:rPr>
        <w:t xml:space="preserve">лиент</w:t>
      </w:r>
      <w:r>
        <w:rPr>
          <w:rFonts w:ascii="Times New Roman" w:hAnsi="Times New Roman" w:cs="Times New Roman"/>
          <w:sz w:val="20"/>
          <w:szCs w:val="20"/>
        </w:rPr>
        <w:t xml:space="preserve">»,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лице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действующего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основании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с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другой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стороны,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заключили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настоящ</w:t>
      </w:r>
      <w:r>
        <w:rPr>
          <w:rFonts w:ascii="Times New Roman" w:hAnsi="Times New Roman" w:cs="Times New Roman"/>
          <w:sz w:val="20"/>
          <w:szCs w:val="20"/>
        </w:rPr>
        <w:t xml:space="preserve">ую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Заявку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которое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является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неотъемлемой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частью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транспортной экспедиции автомобильным транспортом №___ от __</w:t>
      </w:r>
      <w:r>
        <w:rPr>
          <w:rFonts w:ascii="Times New Roman" w:hAnsi="Times New Roman" w:cs="Times New Roman"/>
          <w:sz w:val="20"/>
          <w:szCs w:val="20"/>
        </w:rPr>
        <w:t xml:space="preserve">_._</w:t>
      </w:r>
      <w:r>
        <w:rPr>
          <w:rFonts w:ascii="Times New Roman" w:hAnsi="Times New Roman" w:cs="Times New Roman"/>
          <w:sz w:val="20"/>
          <w:szCs w:val="20"/>
        </w:rPr>
        <w:t xml:space="preserve">__.20__ г. (далее – Договор)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нижеследующем: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47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исполнение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вышеуказанного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</w:t>
      </w:r>
      <w:r>
        <w:rPr>
          <w:rFonts w:ascii="Times New Roman" w:hAnsi="Times New Roman" w:cs="Times New Roman"/>
          <w:sz w:val="20"/>
          <w:szCs w:val="20"/>
        </w:rPr>
        <w:t xml:space="preserve">ранспортной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э</w:t>
      </w:r>
      <w:r>
        <w:rPr>
          <w:rFonts w:ascii="Times New Roman" w:hAnsi="Times New Roman" w:cs="Times New Roman"/>
          <w:sz w:val="20"/>
          <w:szCs w:val="20"/>
        </w:rPr>
        <w:t xml:space="preserve">кспедиции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оформляет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Заявку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Э</w:t>
      </w:r>
      <w:r>
        <w:rPr>
          <w:rFonts w:ascii="Times New Roman" w:hAnsi="Times New Roman" w:cs="Times New Roman"/>
          <w:sz w:val="20"/>
          <w:szCs w:val="20"/>
        </w:rPr>
        <w:t xml:space="preserve">кспедитору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следующей форме, подписывает его, заверяет круглой печатью и направляет Экспедитору по электронной почте.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90" w:type="dxa"/>
        <w:tblInd w:w="-5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"/>
        <w:gridCol w:w="7247"/>
        <w:gridCol w:w="2919"/>
      </w:tblGrid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4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Параметры</w:t>
            </w:r>
            <w:r>
              <w:rPr>
                <w:rFonts w:ascii="Times New Roman" w:hAnsi="Times New Roman" w:cs="Times New Roman"/>
                <w:spacing w:val="15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Данные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230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Планируемая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дата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период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отгрузки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сообщения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(транзит/экспорт/импорт)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Страна</w:t>
            </w:r>
            <w:r>
              <w:rPr>
                <w:rFonts w:ascii="Times New Roman" w:hAnsi="Times New Roman" w:cs="Times New Roman"/>
                <w:spacing w:val="1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отправления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отправления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(адрес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погрузки,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отправления,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станция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отправления)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Грузоотправитель</w:t>
            </w:r>
            <w:r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контактная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Страна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назначения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227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07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назначения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(адрес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выгрузки,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назначения,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станция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Грузополучатель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контактная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117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груза,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ВЭД,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упаковки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1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перевозки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(авто)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</w:t>
            </w:r>
            <w:r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транспортных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(например,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2*20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фура,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сборная)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брутто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груза,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кг,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груза,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условия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(маркировка,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условия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погрузки/разгрузки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т.д.)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Страхование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груза</w:t>
            </w:r>
            <w:r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(требуется/не</w:t>
            </w:r>
            <w:r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688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25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Особые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условия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перевозки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грузов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определенного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вида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(опасные,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бьющиеся,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легковоспламеняющиеся,</w:t>
            </w:r>
            <w:r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представляющие</w:t>
            </w:r>
            <w:r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высокую</w:t>
            </w:r>
            <w:r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художественную</w:t>
            </w:r>
            <w:r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ценность</w:t>
            </w:r>
            <w:r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другие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647"/>
              <w:ind w:left="106" w:right="4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грузы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229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1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47"/>
              <w:ind w:left="106" w:right="4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Условия</w:t>
            </w:r>
            <w:r>
              <w:rPr>
                <w:rFonts w:ascii="Times New Roman" w:hAnsi="Times New Roman" w:cs="Times New Roman"/>
                <w:spacing w:val="1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страхования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229"/>
        </w:trPr>
        <w:tc>
          <w:tcPr>
            <w:gridSpan w:val="3"/>
            <w:tcW w:w="10490" w:type="dxa"/>
            <w:textDirection w:val="lrTb"/>
            <w:noWrap w:val="false"/>
          </w:tcPr>
          <w:p>
            <w:pPr>
              <w:pStyle w:val="6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Цены и расчеты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0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стоимость перевозки включено: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contextualSpacing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Услуги, оказываемые на территории РФ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contextualSpacing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 Транспортное экспедирование и организация перевозки, в том числе: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contextualSpacing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Услуги, связанные с перевозкой по территории РФ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contextualSpacing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Услуги, связанные с перевозкой не по территории РФ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324" w:type="dxa"/>
            <w:textDirection w:val="lrTb"/>
            <w:noWrap w:val="false"/>
          </w:tcPr>
          <w:p>
            <w:pPr>
              <w:pStyle w:val="656"/>
              <w:ind w:left="71"/>
              <w:spacing w:line="21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247" w:type="dxa"/>
            <w:textDirection w:val="lrTb"/>
            <w:noWrap w:val="false"/>
          </w:tcPr>
          <w:p>
            <w:pPr>
              <w:pStyle w:val="657"/>
              <w:ind w:left="106" w:right="4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Дополнительные условия</w:t>
            </w:r>
            <w:r>
              <w:rPr>
                <w:sz w:val="18"/>
                <w:szCs w:val="18"/>
                <w:lang w:val="ru-RU"/>
              </w:rPr>
              <w:t xml:space="preserve">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52"/>
              <w:numPr>
                <w:ilvl w:val="1"/>
                <w:numId w:val="13"/>
              </w:numPr>
              <w:ind w:left="106" w:right="43"/>
              <w:jc w:val="both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color w:val="000000"/>
                <w:sz w:val="18"/>
                <w:szCs w:val="18"/>
              </w:rPr>
              <w:t xml:space="preserve">Валюта платежа по данно</w:t>
            </w:r>
            <w:r>
              <w:rPr>
                <w:color w:val="000000"/>
                <w:sz w:val="18"/>
                <w:szCs w:val="18"/>
              </w:rPr>
              <w:t xml:space="preserve">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Заявке</w:t>
            </w:r>
            <w:r>
              <w:rPr>
                <w:color w:val="000000"/>
                <w:sz w:val="18"/>
                <w:szCs w:val="18"/>
              </w:rPr>
              <w:t xml:space="preserve">: рубли</w:t>
            </w:r>
            <w:r>
              <w:rPr>
                <w:sz w:val="18"/>
                <w:szCs w:val="18"/>
              </w:rPr>
            </w:r>
          </w:p>
          <w:p>
            <w:pPr>
              <w:pStyle w:val="652"/>
              <w:numPr>
                <w:ilvl w:val="1"/>
                <w:numId w:val="13"/>
              </w:numPr>
              <w:ind w:left="106" w:right="43"/>
              <w:jc w:val="both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color w:val="000000"/>
                <w:sz w:val="18"/>
                <w:szCs w:val="18"/>
              </w:rPr>
              <w:t xml:space="preserve">Если стоимость услуг выражена не в валюте платежа, то </w:t>
            </w:r>
            <w:r>
              <w:rPr>
                <w:color w:val="000000"/>
                <w:sz w:val="18"/>
                <w:szCs w:val="18"/>
              </w:rPr>
              <w:t xml:space="preserve">она конвертируется: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pStyle w:val="652"/>
              <w:ind w:left="106" w:right="43"/>
              <w:jc w:val="both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 в рубли российской федерации по курсу ЦБ РФ:</w:t>
            </w:r>
            <w:r>
              <w:rPr>
                <w:sz w:val="18"/>
                <w:szCs w:val="18"/>
              </w:rPr>
            </w:r>
          </w:p>
          <w:p>
            <w:pPr>
              <w:pStyle w:val="652"/>
              <w:ind w:left="106" w:right="43"/>
              <w:jc w:val="both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если пост оплата (частичная оплата) на дату оказания услуг (УПД, акта);</w:t>
            </w:r>
            <w:r>
              <w:rPr>
                <w:sz w:val="18"/>
                <w:szCs w:val="18"/>
              </w:rPr>
            </w:r>
          </w:p>
          <w:p>
            <w:pPr>
              <w:pStyle w:val="652"/>
              <w:ind w:left="106" w:right="43"/>
              <w:jc w:val="both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если предоплата на дату выставления счёта.</w:t>
            </w:r>
            <w:r>
              <w:rPr>
                <w:sz w:val="18"/>
                <w:szCs w:val="18"/>
              </w:rPr>
            </w:r>
          </w:p>
          <w:p>
            <w:pPr>
              <w:pStyle w:val="652"/>
              <w:ind w:left="106" w:right="43"/>
              <w:jc w:val="both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 в иную валюту отличную от пункта 18.2.1 по кросс курсу ЦБ РФ: </w:t>
            </w:r>
            <w:r>
              <w:rPr>
                <w:sz w:val="18"/>
                <w:szCs w:val="18"/>
              </w:rPr>
            </w:r>
          </w:p>
          <w:p>
            <w:pPr>
              <w:pStyle w:val="652"/>
              <w:ind w:left="106" w:right="43"/>
              <w:jc w:val="both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если пост оплата (частичная оплата) на дату оказания услуг (УПД, акта);</w:t>
            </w:r>
            <w:r>
              <w:rPr>
                <w:sz w:val="18"/>
                <w:szCs w:val="18"/>
              </w:rPr>
            </w:r>
          </w:p>
          <w:p>
            <w:pPr>
              <w:pStyle w:val="652"/>
              <w:ind w:left="106" w:right="43"/>
              <w:jc w:val="both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если предоплата на дату выставления счёта.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652"/>
              <w:ind w:left="106" w:right="43"/>
              <w:jc w:val="both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>
              <w:rPr>
                <w:color w:val="000000"/>
                <w:sz w:val="18"/>
                <w:szCs w:val="18"/>
              </w:rPr>
              <w:t xml:space="preserve">конвертационный</w:t>
            </w:r>
            <w:r>
              <w:rPr>
                <w:color w:val="000000"/>
                <w:sz w:val="18"/>
                <w:szCs w:val="18"/>
              </w:rPr>
              <w:t xml:space="preserve"> сбор 5%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6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653"/>
        <w:ind w:left="0"/>
        <w:spacing w:before="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923" w:type="dxa"/>
        <w:tblInd w:w="101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6"/>
        <w:gridCol w:w="53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556" w:type="dxa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Экспедитор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ООО «МП»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/ Беридзе А.С.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67" w:type="dxa"/>
            <w:textDirection w:val="lrTb"/>
            <w:noWrap w:val="false"/>
          </w:tcPr>
          <w:p>
            <w:pPr>
              <w:pStyle w:val="6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Клиент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tbl>
            <w:tblPr>
              <w:tblW w:w="5029" w:type="dxa"/>
              <w:tblInd w:w="108" w:type="dxa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>
              <w:tblPrEx/>
              <w:trPr>
                <w:trHeight w:val="30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15" w:type="dxa"/>
                    <w:top w:w="0" w:type="dxa"/>
                    <w:right w:w="115" w:type="dxa"/>
                    <w:bottom w:w="0" w:type="dxa"/>
                  </w:tcMar>
                  <w:tcW w:w="5029" w:type="dxa"/>
                  <w:textDirection w:val="lrTb"/>
                  <w:noWrap w:val="false"/>
                </w:tcPr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ООО «___»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  <w:p>
                  <w:pPr>
                    <w:pStyle w:val="64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 / 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Microsoft Sans Serif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</w:pPr>
      <w:rPr>
        <w:rFonts w:ascii="Times New Roman" w:hAnsi="Times New Roman" w:eastAsia="Times New Roman" w:cs="Times New Roman"/>
        <w:color w:val="000000"/>
        <w:sz w:val="1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  <w:color w:val="000000"/>
        <w:sz w:val="1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  <w:color w:val="000000"/>
        <w:sz w:val="1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  <w:color w:val="000000"/>
        <w:sz w:val="1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  <w:color w:val="000000"/>
        <w:sz w:val="1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  <w:color w:val="000000"/>
        <w:sz w:val="1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  <w:color w:val="000000"/>
        <w:sz w:val="1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  <w:color w:val="000000"/>
        <w:sz w:val="18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675" w:hanging="405"/>
      </w:pPr>
      <w:rPr>
        <w:rFonts w:hint="default"/>
        <w:b/>
      </w:rPr>
    </w:lvl>
    <w:lvl w:ilvl="2">
      <w:start w:val="3"/>
      <w:numFmt w:val="decimal"/>
      <w:isLgl w:val="false"/>
      <w:suff w:val="tab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72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700" w:hanging="108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1440"/>
      </w:pPr>
      <w:rPr>
        <w:rFonts w:hint="default"/>
        <w:b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74" w:hanging="1114"/>
        <w:tabs>
          <w:tab w:val="num" w:pos="1474" w:leader="none"/>
        </w:tabs>
      </w:pPr>
    </w:lvl>
    <w:lvl w:ilvl="2">
      <w:start w:val="1"/>
      <w:numFmt w:val="decimal"/>
      <w:isLgl w:val="false"/>
      <w:suff w:val="tab"/>
      <w:lvlText w:val="2.2.%3."/>
      <w:lvlJc w:val="left"/>
      <w:pPr>
        <w:ind w:left="2325" w:hanging="1605"/>
        <w:tabs>
          <w:tab w:val="num" w:pos="2325" w:leader="none"/>
        </w:tabs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74" w:hanging="1114"/>
        <w:tabs>
          <w:tab w:val="num" w:pos="147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3.2.%1."/>
      <w:lvlJc w:val="left"/>
      <w:pPr>
        <w:ind w:left="360" w:hanging="360"/>
        <w:tabs>
          <w:tab w:val="num" w:pos="720" w:leader="none"/>
        </w:tabs>
      </w:pPr>
      <w:rPr>
        <w:b w:val="0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74" w:hanging="1114"/>
        <w:tabs>
          <w:tab w:val="num" w:pos="1474" w:leader="none"/>
        </w:tabs>
      </w:pPr>
    </w:lvl>
    <w:lvl w:ilvl="2">
      <w:start w:val="1"/>
      <w:numFmt w:val="decimal"/>
      <w:isLgl w:val="false"/>
      <w:suff w:val="tab"/>
      <w:lvlText w:val="2.2.%3."/>
      <w:lvlJc w:val="left"/>
      <w:pPr>
        <w:ind w:left="2325" w:hanging="1605"/>
        <w:tabs>
          <w:tab w:val="num" w:pos="2325" w:leader="none"/>
        </w:tabs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2.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74" w:hanging="1114"/>
        <w:tabs>
          <w:tab w:val="num" w:pos="1474" w:leader="none"/>
        </w:tabs>
      </w:pPr>
    </w:lvl>
    <w:lvl w:ilvl="2">
      <w:start w:val="1"/>
      <w:numFmt w:val="decimal"/>
      <w:isLgl w:val="false"/>
      <w:suff w:val="tab"/>
      <w:lvlText w:val="2.2.%3."/>
      <w:lvlJc w:val="left"/>
      <w:pPr>
        <w:ind w:left="2325" w:hanging="1605"/>
        <w:tabs>
          <w:tab w:val="num" w:pos="2325" w:leader="none"/>
        </w:tabs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35" w:hanging="435"/>
      </w:pPr>
      <w:rPr>
        <w:rFonts w:hint="default" w:ascii="Tahoma" w:hAnsi="Tahoma" w:eastAsia="Calibri" w:cs="Tahoma"/>
        <w:sz w:val="18"/>
      </w:rPr>
    </w:lvl>
    <w:lvl w:ilvl="1">
      <w:start w:val="2"/>
      <w:numFmt w:val="decimal"/>
      <w:isLgl w:val="false"/>
      <w:suff w:val="tab"/>
      <w:lvlText w:val="%1.%2"/>
      <w:lvlJc w:val="left"/>
      <w:pPr>
        <w:ind w:left="705" w:hanging="435"/>
      </w:pPr>
      <w:rPr>
        <w:rFonts w:hint="default" w:ascii="Times New Roman" w:hAnsi="Times New Roman" w:eastAsia="Calibri" w:cs="Times New Roman"/>
        <w:sz w:val="22"/>
        <w:szCs w:val="22"/>
      </w:rPr>
    </w:lvl>
    <w:lvl w:ilvl="2">
      <w:start w:val="1"/>
      <w:numFmt w:val="decimal"/>
      <w:isLgl w:val="false"/>
      <w:suff w:val="tab"/>
      <w:lvlText w:val="%1.%2.%3"/>
      <w:lvlJc w:val="left"/>
      <w:pPr>
        <w:ind w:left="1260" w:hanging="720"/>
      </w:pPr>
      <w:rPr>
        <w:rFonts w:hint="default" w:ascii="Times New Roman" w:hAnsi="Times New Roman" w:eastAsia="Calibri" w:cs="Times New Roman"/>
        <w:sz w:val="22"/>
        <w:szCs w:val="22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720"/>
      </w:pPr>
      <w:rPr>
        <w:rFonts w:hint="default" w:ascii="Tahoma" w:hAnsi="Tahoma" w:eastAsia="Calibri" w:cs="Tahoma"/>
        <w:sz w:val="1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720"/>
      </w:pPr>
      <w:rPr>
        <w:rFonts w:hint="default" w:ascii="Tahoma" w:hAnsi="Tahoma" w:eastAsia="Calibri" w:cs="Tahoma"/>
        <w:sz w:val="1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430" w:hanging="1080"/>
      </w:pPr>
      <w:rPr>
        <w:rFonts w:hint="default" w:ascii="Tahoma" w:hAnsi="Tahoma" w:eastAsia="Calibri" w:cs="Tahoma"/>
        <w:sz w:val="1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700" w:hanging="1080"/>
      </w:pPr>
      <w:rPr>
        <w:rFonts w:hint="default" w:ascii="Tahoma" w:hAnsi="Tahoma" w:eastAsia="Calibri" w:cs="Tahoma"/>
        <w:sz w:val="1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330" w:hanging="1440"/>
      </w:pPr>
      <w:rPr>
        <w:rFonts w:hint="default" w:ascii="Tahoma" w:hAnsi="Tahoma" w:eastAsia="Calibri" w:cs="Tahoma"/>
        <w:sz w:val="1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1440"/>
      </w:pPr>
      <w:rPr>
        <w:rFonts w:hint="default" w:ascii="Tahoma" w:hAnsi="Tahoma" w:eastAsia="Calibri" w:cs="Tahoma"/>
        <w:sz w:val="18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474" w:hanging="1114"/>
        <w:tabs>
          <w:tab w:val="num" w:pos="1474" w:leader="none"/>
        </w:tabs>
      </w:pPr>
    </w:lvl>
    <w:lvl w:ilvl="2">
      <w:start w:val="1"/>
      <w:numFmt w:val="decimal"/>
      <w:isLgl w:val="false"/>
      <w:suff w:val="tab"/>
      <w:lvlText w:val="2.2.%3."/>
      <w:lvlJc w:val="left"/>
      <w:pPr>
        <w:ind w:left="2325" w:hanging="1605"/>
        <w:tabs>
          <w:tab w:val="num" w:pos="2325" w:leader="none"/>
        </w:tabs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360" w:hanging="360"/>
        <w:tabs>
          <w:tab w:val="num" w:pos="720" w:leader="none"/>
        </w:tabs>
      </w:pPr>
      <w:rPr>
        <w:b w:val="0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74" w:hanging="1114"/>
        <w:tabs>
          <w:tab w:val="num" w:pos="1474" w:leader="none"/>
        </w:tabs>
      </w:pPr>
    </w:lvl>
    <w:lvl w:ilvl="2">
      <w:start w:val="1"/>
      <w:numFmt w:val="decimal"/>
      <w:isLgl w:val="false"/>
      <w:suff w:val="tab"/>
      <w:lvlText w:val="2.2.%3."/>
      <w:lvlJc w:val="left"/>
      <w:pPr>
        <w:ind w:left="2325" w:hanging="1605"/>
        <w:tabs>
          <w:tab w:val="num" w:pos="2325" w:leader="none"/>
        </w:tabs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4"/>
    <w:link w:val="650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4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rPr>
      <w:rFonts w:ascii="Calibri" w:hAnsi="Calibri" w:eastAsia="Calibri" w:cs="Times New Roman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>
    <w:name w:val="No Spacing"/>
    <w:uiPriority w:val="1"/>
    <w:qFormat/>
    <w:pPr>
      <w:spacing w:after="0" w:line="240" w:lineRule="auto"/>
    </w:pPr>
  </w:style>
  <w:style w:type="paragraph" w:styleId="648">
    <w:name w:val="List Paragraph"/>
    <w:basedOn w:val="643"/>
    <w:uiPriority w:val="34"/>
    <w:qFormat/>
    <w:pPr>
      <w:contextualSpacing/>
      <w:ind w:left="720"/>
    </w:pPr>
  </w:style>
  <w:style w:type="character" w:styleId="649">
    <w:name w:val="Hyperlink"/>
    <w:basedOn w:val="644"/>
    <w:uiPriority w:val="99"/>
    <w:unhideWhenUsed/>
    <w:rPr>
      <w:color w:val="0000ff" w:themeColor="hyperlink"/>
      <w:u w:val="single"/>
    </w:rPr>
  </w:style>
  <w:style w:type="paragraph" w:styleId="650">
    <w:name w:val="Title"/>
    <w:basedOn w:val="643"/>
    <w:link w:val="651"/>
    <w:qFormat/>
    <w:pPr>
      <w:jc w:val="center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651" w:customStyle="1">
    <w:name w:val="Заголовок Знак"/>
    <w:basedOn w:val="644"/>
    <w:link w:val="65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2">
    <w:name w:val="Normal (Web)"/>
    <w:basedOn w:val="6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653">
    <w:name w:val="Body Text"/>
    <w:basedOn w:val="643"/>
    <w:link w:val="654"/>
    <w:uiPriority w:val="1"/>
    <w:qFormat/>
    <w:pPr>
      <w:ind w:left="302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654" w:customStyle="1">
    <w:name w:val="Основной текст Знак"/>
    <w:basedOn w:val="644"/>
    <w:link w:val="653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55" w:customStyle="1">
    <w:name w:val="Заголовок 11"/>
    <w:basedOn w:val="643"/>
    <w:uiPriority w:val="1"/>
    <w:qFormat/>
    <w:pPr>
      <w:spacing w:after="0" w:line="240" w:lineRule="auto"/>
      <w:widowControl w:val="off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656" w:customStyle="1">
    <w:name w:val="Table Paragraph"/>
    <w:basedOn w:val="643"/>
    <w:uiPriority w:val="1"/>
    <w:qFormat/>
    <w:pPr>
      <w:spacing w:after="0" w:line="240" w:lineRule="auto"/>
      <w:widowControl w:val="off"/>
    </w:pPr>
    <w:rPr>
      <w:rFonts w:ascii="Microsoft Sans Serif" w:hAnsi="Microsoft Sans Serif" w:eastAsia="Microsoft Sans Serif" w:cs="Microsoft Sans Serif"/>
    </w:rPr>
  </w:style>
  <w:style w:type="paragraph" w:styleId="657" w:customStyle="1">
    <w:name w:val="docdata"/>
    <w:basedOn w:val="6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mailto:ab@mywaylogistic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290A-AD1D-4196-9AFF-12A845A9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</dc:creator>
  <cp:lastModifiedBy>Инга Волкова</cp:lastModifiedBy>
  <cp:revision>3</cp:revision>
  <dcterms:created xsi:type="dcterms:W3CDTF">2024-12-24T05:03:00Z</dcterms:created>
  <dcterms:modified xsi:type="dcterms:W3CDTF">2025-01-15T05:56:11Z</dcterms:modified>
</cp:coreProperties>
</file>